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22" w:rsidRDefault="00811C9B" w:rsidP="00884722">
      <w:pPr>
        <w:pStyle w:val="Heading2"/>
        <w:jc w:val="both"/>
        <w:rPr>
          <w:rFonts w:ascii="Calibri" w:eastAsia="Calibri" w:hAnsi="Calibri"/>
        </w:rPr>
      </w:pPr>
      <w:r>
        <w:t>N</w:t>
      </w:r>
      <w:r w:rsidR="5291AA16">
        <w:t>ews release</w:t>
      </w:r>
    </w:p>
    <w:p w:rsidR="00884722" w:rsidRDefault="5291AA16" w:rsidP="00884722">
      <w:pPr>
        <w:pStyle w:val="Heading2"/>
        <w:jc w:val="both"/>
      </w:pPr>
      <w:r>
        <w:t>Ref: GMS\</w:t>
      </w:r>
      <w:r w:rsidR="00811C9B">
        <w:t>059</w:t>
      </w:r>
    </w:p>
    <w:p w:rsidR="00884722" w:rsidRDefault="5291AA16" w:rsidP="00884722">
      <w:pPr>
        <w:pStyle w:val="Heading2"/>
        <w:jc w:val="both"/>
      </w:pPr>
      <w:r>
        <w:t>Date of i</w:t>
      </w:r>
      <w:bookmarkStart w:id="0" w:name="_GoBack"/>
      <w:bookmarkEnd w:id="0"/>
      <w:r>
        <w:t>ssue:</w:t>
      </w:r>
      <w:r w:rsidR="00CE7865">
        <w:t xml:space="preserve"> </w:t>
      </w:r>
      <w:r w:rsidR="00811C9B">
        <w:t>October</w:t>
      </w:r>
      <w:r w:rsidR="00EA377B">
        <w:t xml:space="preserve"> 2016 </w:t>
      </w:r>
    </w:p>
    <w:p w:rsidR="00884722" w:rsidRDefault="00884722" w:rsidP="00A3452F">
      <w:pPr>
        <w:pStyle w:val="Heading1"/>
        <w:spacing w:line="360" w:lineRule="auto"/>
      </w:pPr>
    </w:p>
    <w:p w:rsidR="002D6344" w:rsidRPr="00811C9B" w:rsidRDefault="00EA377B" w:rsidP="00811C9B">
      <w:pPr>
        <w:pStyle w:val="Heading2"/>
        <w:spacing w:line="360" w:lineRule="auto"/>
        <w:rPr>
          <w:sz w:val="28"/>
          <w:szCs w:val="28"/>
        </w:rPr>
      </w:pPr>
      <w:r w:rsidRPr="00811C9B">
        <w:rPr>
          <w:sz w:val="28"/>
          <w:szCs w:val="28"/>
        </w:rPr>
        <w:t xml:space="preserve">STUDENT TEAM </w:t>
      </w:r>
      <w:r w:rsidR="00431B38" w:rsidRPr="00811C9B">
        <w:rPr>
          <w:sz w:val="28"/>
          <w:szCs w:val="28"/>
        </w:rPr>
        <w:t>CROWNED NATIONAL WINNERS</w:t>
      </w:r>
      <w:r w:rsidRPr="00811C9B">
        <w:rPr>
          <w:sz w:val="28"/>
          <w:szCs w:val="28"/>
        </w:rPr>
        <w:t xml:space="preserve"> </w:t>
      </w:r>
    </w:p>
    <w:p w:rsidR="00EA377B" w:rsidRPr="00EA377B" w:rsidRDefault="00EA377B" w:rsidP="00EA377B"/>
    <w:p w:rsidR="00011AE8" w:rsidRDefault="00EA377B" w:rsidP="00EA377B">
      <w:pPr>
        <w:spacing w:line="360" w:lineRule="auto"/>
        <w:jc w:val="both"/>
      </w:pPr>
      <w:r>
        <w:t>Global Marine</w:t>
      </w:r>
      <w:r w:rsidR="00335F14">
        <w:t xml:space="preserve"> Systems Limited</w:t>
      </w:r>
      <w:r w:rsidR="00470BCE">
        <w:t>,</w:t>
      </w:r>
      <w:r>
        <w:t xml:space="preserve"> </w:t>
      </w:r>
      <w:r w:rsidR="00335F14">
        <w:t>with joint venture partner Huawei Marine Networks (HMN)</w:t>
      </w:r>
      <w:r w:rsidR="00470BCE">
        <w:t>,</w:t>
      </w:r>
      <w:r w:rsidR="00335F14">
        <w:t xml:space="preserve"> </w:t>
      </w:r>
      <w:r>
        <w:t xml:space="preserve">has </w:t>
      </w:r>
      <w:r w:rsidR="00011AE8">
        <w:t>mentored a</w:t>
      </w:r>
      <w:r w:rsidR="00011AE8" w:rsidRPr="00011AE8">
        <w:t xml:space="preserve"> team o</w:t>
      </w:r>
      <w:r w:rsidR="00CE7865">
        <w:t>f four</w:t>
      </w:r>
      <w:r w:rsidR="002F732E">
        <w:t xml:space="preserve">, </w:t>
      </w:r>
      <w:r w:rsidR="00CE7865">
        <w:t>sixth form students</w:t>
      </w:r>
      <w:r w:rsidR="00074220">
        <w:t xml:space="preserve"> to the </w:t>
      </w:r>
      <w:r w:rsidR="00011AE8" w:rsidRPr="00011AE8">
        <w:t>2016 Engineering Education Scheme (EES)</w:t>
      </w:r>
      <w:r w:rsidR="00074220">
        <w:t xml:space="preserve"> National finals where they were crowned </w:t>
      </w:r>
      <w:r w:rsidR="00C078D9">
        <w:t>c</w:t>
      </w:r>
      <w:r w:rsidR="00074220">
        <w:t>hampions</w:t>
      </w:r>
      <w:r w:rsidR="00011AE8">
        <w:t>.</w:t>
      </w:r>
    </w:p>
    <w:p w:rsidR="00F84E7D" w:rsidRDefault="00F84E7D" w:rsidP="00EA377B">
      <w:pPr>
        <w:spacing w:line="360" w:lineRule="auto"/>
        <w:jc w:val="both"/>
      </w:pPr>
    </w:p>
    <w:p w:rsidR="00074220" w:rsidRPr="00074220" w:rsidRDefault="00A37E22" w:rsidP="00EA377B">
      <w:pPr>
        <w:spacing w:line="360" w:lineRule="auto"/>
        <w:jc w:val="both"/>
      </w:pPr>
      <w:r>
        <w:t>The team</w:t>
      </w:r>
      <w:r w:rsidR="002F732E">
        <w:t xml:space="preserve">, </w:t>
      </w:r>
      <w:r>
        <w:t>comprising</w:t>
      </w:r>
      <w:r w:rsidR="00F84E7D" w:rsidRPr="00074220">
        <w:t xml:space="preserve"> </w:t>
      </w:r>
      <w:r w:rsidR="002F732E">
        <w:t xml:space="preserve">of students from the </w:t>
      </w:r>
      <w:r w:rsidR="002F732E" w:rsidRPr="00011AE8">
        <w:t>Brentwood Ursuline Convent High School</w:t>
      </w:r>
      <w:r w:rsidR="002F732E" w:rsidRPr="00074220">
        <w:t xml:space="preserve"> </w:t>
      </w:r>
      <w:r w:rsidR="002F732E">
        <w:t xml:space="preserve">including </w:t>
      </w:r>
      <w:r w:rsidR="00F84E7D" w:rsidRPr="00074220">
        <w:t>Charlotte Buttery, Jahnina Queddeng, Alicia Trew and Abbie Cook,</w:t>
      </w:r>
      <w:r w:rsidR="002F732E">
        <w:t xml:space="preserve"> </w:t>
      </w:r>
      <w:r w:rsidR="00F84E7D" w:rsidRPr="00074220">
        <w:t xml:space="preserve">undertook a six-month engineering project with the </w:t>
      </w:r>
      <w:r w:rsidR="00074220">
        <w:t>EES</w:t>
      </w:r>
      <w:r w:rsidR="00F84E7D" w:rsidRPr="00074220">
        <w:t>, a programme</w:t>
      </w:r>
      <w:r w:rsidR="008A6F6B">
        <w:t xml:space="preserve"> run by education charity, </w:t>
      </w:r>
      <w:r w:rsidR="00F84E7D" w:rsidRPr="00074220">
        <w:t xml:space="preserve">the Engineering Development Trust. At the 2016 </w:t>
      </w:r>
      <w:r w:rsidR="007934C1">
        <w:t>finals</w:t>
      </w:r>
      <w:r w:rsidR="00F84E7D" w:rsidRPr="00074220">
        <w:t xml:space="preserve"> held at </w:t>
      </w:r>
      <w:r w:rsidR="00074220" w:rsidRPr="00074220">
        <w:t xml:space="preserve">the Institute for Engineering and Technology </w:t>
      </w:r>
      <w:r w:rsidR="00074220">
        <w:t xml:space="preserve">in London </w:t>
      </w:r>
      <w:r w:rsidR="00074220" w:rsidRPr="00074220">
        <w:t xml:space="preserve">on Wednesday 7th September, the team </w:t>
      </w:r>
      <w:r w:rsidR="002F732E">
        <w:t xml:space="preserve">was </w:t>
      </w:r>
      <w:r w:rsidR="00074220" w:rsidRPr="00074220">
        <w:t xml:space="preserve">announced </w:t>
      </w:r>
      <w:r w:rsidR="00074220">
        <w:t>as</w:t>
      </w:r>
      <w:r w:rsidR="00074220" w:rsidRPr="00074220">
        <w:t xml:space="preserve"> the </w:t>
      </w:r>
      <w:r w:rsidR="002F732E">
        <w:t xml:space="preserve">overall </w:t>
      </w:r>
      <w:r w:rsidR="00074220" w:rsidRPr="00074220">
        <w:t>winner</w:t>
      </w:r>
      <w:r w:rsidR="00074220">
        <w:t>s</w:t>
      </w:r>
      <w:r w:rsidR="00074220" w:rsidRPr="00074220">
        <w:t xml:space="preserve">, </w:t>
      </w:r>
      <w:r w:rsidR="002F732E">
        <w:t xml:space="preserve">surpassing </w:t>
      </w:r>
      <w:r w:rsidR="00CE7865">
        <w:t xml:space="preserve">over </w:t>
      </w:r>
      <w:r w:rsidR="00074220" w:rsidRPr="00074220">
        <w:t>260 schools from across the country.</w:t>
      </w:r>
    </w:p>
    <w:p w:rsidR="00074220" w:rsidRPr="00084CFA" w:rsidRDefault="00074220" w:rsidP="00EA377B">
      <w:pPr>
        <w:spacing w:line="360" w:lineRule="auto"/>
        <w:jc w:val="both"/>
      </w:pPr>
    </w:p>
    <w:p w:rsidR="008A6F6B" w:rsidRDefault="00F84E7D" w:rsidP="00074220">
      <w:pPr>
        <w:spacing w:line="360" w:lineRule="auto"/>
        <w:jc w:val="both"/>
      </w:pPr>
      <w:r w:rsidRPr="00084CFA">
        <w:t xml:space="preserve">The EES </w:t>
      </w:r>
      <w:r w:rsidR="002F732E">
        <w:t>provides</w:t>
      </w:r>
      <w:r w:rsidRPr="00084CFA">
        <w:t xml:space="preserve"> students the opportunity to work on commercial projects with</w:t>
      </w:r>
      <w:r w:rsidR="008A6F6B">
        <w:t>in</w:t>
      </w:r>
      <w:r w:rsidRPr="00084CFA">
        <w:t xml:space="preserve"> a range of engineering companies</w:t>
      </w:r>
      <w:r w:rsidR="008A6F6B">
        <w:t>; a rare and powerful educational experience for the young adults from Brentwood Urs</w:t>
      </w:r>
      <w:r w:rsidR="00F52380">
        <w:t>u</w:t>
      </w:r>
      <w:r w:rsidR="008A6F6B">
        <w:t>line</w:t>
      </w:r>
      <w:r w:rsidR="00CE7865" w:rsidRPr="00084CFA">
        <w:t xml:space="preserve">. </w:t>
      </w:r>
      <w:r w:rsidR="008A6F6B">
        <w:t xml:space="preserve"> Over a six month period, the team designed, constructed and developed </w:t>
      </w:r>
      <w:r w:rsidR="008A6F6B" w:rsidRPr="00084CFA">
        <w:t xml:space="preserve">a tar cleaning device </w:t>
      </w:r>
      <w:r w:rsidR="007934C1">
        <w:t xml:space="preserve">known as the ‘Tarminator’ </w:t>
      </w:r>
      <w:r w:rsidR="007934C1" w:rsidRPr="00084CFA">
        <w:t>w</w:t>
      </w:r>
      <w:r w:rsidR="007934C1">
        <w:t>h</w:t>
      </w:r>
      <w:r w:rsidR="007934C1" w:rsidRPr="001B5DDF">
        <w:t>ic</w:t>
      </w:r>
      <w:r w:rsidR="007934C1">
        <w:t>h has</w:t>
      </w:r>
      <w:r w:rsidR="002F00BE">
        <w:t xml:space="preserve"> been adopted by HMN and </w:t>
      </w:r>
      <w:r w:rsidR="007176B8">
        <w:t xml:space="preserve">is expected to bring </w:t>
      </w:r>
      <w:r w:rsidR="007934C1" w:rsidRPr="00084CFA">
        <w:t xml:space="preserve">both time and cost </w:t>
      </w:r>
      <w:r w:rsidR="007934C1" w:rsidRPr="001B5DDF">
        <w:t>savings during the maintenance of transatlantic communication</w:t>
      </w:r>
      <w:r w:rsidR="007934C1" w:rsidRPr="00084CFA">
        <w:t xml:space="preserve"> cables.</w:t>
      </w:r>
    </w:p>
    <w:p w:rsidR="008A6F6B" w:rsidRDefault="008A6F6B" w:rsidP="00074220">
      <w:pPr>
        <w:spacing w:line="360" w:lineRule="auto"/>
        <w:jc w:val="both"/>
      </w:pPr>
    </w:p>
    <w:p w:rsidR="00074220" w:rsidRDefault="008A6F6B" w:rsidP="00074220">
      <w:pPr>
        <w:spacing w:line="360" w:lineRule="auto"/>
        <w:jc w:val="both"/>
      </w:pPr>
      <w:r>
        <w:t>HMN</w:t>
      </w:r>
      <w:r w:rsidR="00084CFA">
        <w:t xml:space="preserve"> engineer and scheme mentor</w:t>
      </w:r>
      <w:r w:rsidR="00074220" w:rsidRPr="00074220">
        <w:t xml:space="preserve"> Adrian Jarvis said</w:t>
      </w:r>
      <w:r w:rsidR="00074220" w:rsidRPr="001B5DDF">
        <w:t>,</w:t>
      </w:r>
      <w:r w:rsidR="00074220" w:rsidRPr="00074220">
        <w:t xml:space="preserve"> </w:t>
      </w:r>
      <w:r w:rsidR="00074220" w:rsidRPr="008A6F6B">
        <w:rPr>
          <w:i/>
        </w:rPr>
        <w:t>“The students exceeded our expectations in developing a product that solved a real problem for us, with the added bonus of winning the national award. It has been a pleasure working with the students who have developed many new skills and grown into confident young professionals. I wish them all well for their future in their chosen profession and would like to personally thank Mr Dif</w:t>
      </w:r>
      <w:r w:rsidRPr="008A6F6B">
        <w:rPr>
          <w:i/>
        </w:rPr>
        <w:t>, Head of Physics at the school,</w:t>
      </w:r>
      <w:r w:rsidR="00074220" w:rsidRPr="008A6F6B">
        <w:rPr>
          <w:i/>
        </w:rPr>
        <w:t xml:space="preserve"> and the students</w:t>
      </w:r>
      <w:r w:rsidR="00F52380">
        <w:rPr>
          <w:i/>
        </w:rPr>
        <w:t xml:space="preserve"> for their enthusiastic support.</w:t>
      </w:r>
      <w:r w:rsidR="00074220" w:rsidRPr="008A6F6B">
        <w:rPr>
          <w:i/>
        </w:rPr>
        <w:t>”</w:t>
      </w:r>
    </w:p>
    <w:p w:rsidR="00084CFA" w:rsidRPr="00074220" w:rsidRDefault="00084CFA" w:rsidP="00074220">
      <w:pPr>
        <w:spacing w:line="360" w:lineRule="auto"/>
        <w:jc w:val="both"/>
      </w:pPr>
    </w:p>
    <w:p w:rsidR="00074220" w:rsidRPr="00074220" w:rsidRDefault="00074220" w:rsidP="00074220">
      <w:pPr>
        <w:spacing w:line="360" w:lineRule="auto"/>
        <w:jc w:val="both"/>
      </w:pPr>
      <w:r w:rsidRPr="00074220">
        <w:t>Head of Physics</w:t>
      </w:r>
      <w:r w:rsidR="007934C1">
        <w:t xml:space="preserve"> at Brentwood Urs</w:t>
      </w:r>
      <w:r w:rsidR="00F52380">
        <w:t>u</w:t>
      </w:r>
      <w:r w:rsidR="007934C1">
        <w:t>line</w:t>
      </w:r>
      <w:r w:rsidRPr="00074220">
        <w:t xml:space="preserve">, Mr Dif said, </w:t>
      </w:r>
      <w:r w:rsidRPr="00074220">
        <w:rPr>
          <w:i/>
        </w:rPr>
        <w:t>“This represents a great achievement for the girls who have become role models to their younger peers at school where interest in engineering is growing.”</w:t>
      </w:r>
    </w:p>
    <w:p w:rsidR="00084CFA" w:rsidRDefault="00084CFA" w:rsidP="00074220">
      <w:pPr>
        <w:spacing w:line="360" w:lineRule="auto"/>
      </w:pPr>
    </w:p>
    <w:p w:rsidR="00074220" w:rsidRPr="00074220" w:rsidRDefault="007176B8" w:rsidP="00074220">
      <w:pPr>
        <w:spacing w:line="360" w:lineRule="auto"/>
        <w:rPr>
          <w:i/>
        </w:rPr>
      </w:pPr>
      <w:r>
        <w:lastRenderedPageBreak/>
        <w:t xml:space="preserve">Student </w:t>
      </w:r>
      <w:r w:rsidR="00074220" w:rsidRPr="00074220">
        <w:t xml:space="preserve">Abbie Cook </w:t>
      </w:r>
      <w:r w:rsidR="007934C1">
        <w:t xml:space="preserve">said, </w:t>
      </w:r>
      <w:r w:rsidR="007934C1">
        <w:rPr>
          <w:i/>
        </w:rPr>
        <w:t xml:space="preserve">“The </w:t>
      </w:r>
      <w:r w:rsidR="00074220" w:rsidRPr="00074220">
        <w:rPr>
          <w:i/>
        </w:rPr>
        <w:t>scheme has been invaluable in both my choice of A level studies</w:t>
      </w:r>
      <w:r>
        <w:rPr>
          <w:i/>
        </w:rPr>
        <w:t>,</w:t>
      </w:r>
      <w:r w:rsidR="00074220" w:rsidRPr="00074220">
        <w:rPr>
          <w:i/>
        </w:rPr>
        <w:t xml:space="preserve"> as well as my future career. Winning the EES national competition was truly amazing and the feedback we had from the judges and public was very inspiring.”</w:t>
      </w:r>
      <w:r w:rsidR="00074220" w:rsidRPr="00074220">
        <w:t xml:space="preserve"> </w:t>
      </w:r>
      <w:r w:rsidR="00074220" w:rsidRPr="00074220">
        <w:br/>
      </w:r>
      <w:r w:rsidR="00074220" w:rsidRPr="00074220">
        <w:br/>
      </w:r>
      <w:r>
        <w:t xml:space="preserve">Fellow student, </w:t>
      </w:r>
      <w:r w:rsidR="00074220" w:rsidRPr="00074220">
        <w:t xml:space="preserve">Alicia Trew </w:t>
      </w:r>
      <w:r w:rsidR="007934C1">
        <w:t xml:space="preserve">also commented, </w:t>
      </w:r>
      <w:r w:rsidR="00074220" w:rsidRPr="00074220">
        <w:rPr>
          <w:i/>
        </w:rPr>
        <w:t>“The EES project has b</w:t>
      </w:r>
      <w:r w:rsidR="007934C1">
        <w:rPr>
          <w:i/>
        </w:rPr>
        <w:t>een an amazing experience</w:t>
      </w:r>
      <w:r w:rsidR="00074220" w:rsidRPr="00074220">
        <w:rPr>
          <w:i/>
        </w:rPr>
        <w:t>. Before entering the project</w:t>
      </w:r>
      <w:r>
        <w:rPr>
          <w:i/>
        </w:rPr>
        <w:t>,</w:t>
      </w:r>
      <w:r w:rsidR="00074220" w:rsidRPr="00074220">
        <w:rPr>
          <w:i/>
        </w:rPr>
        <w:t xml:space="preserve"> I had an ambition to enter into a career in engineering</w:t>
      </w:r>
      <w:r>
        <w:rPr>
          <w:i/>
        </w:rPr>
        <w:t>. A</w:t>
      </w:r>
      <w:r w:rsidR="00074220" w:rsidRPr="00074220">
        <w:rPr>
          <w:i/>
        </w:rPr>
        <w:t>fter finishing the project as national winner</w:t>
      </w:r>
      <w:r>
        <w:rPr>
          <w:i/>
        </w:rPr>
        <w:t>,</w:t>
      </w:r>
      <w:r w:rsidR="00074220" w:rsidRPr="00074220">
        <w:rPr>
          <w:i/>
        </w:rPr>
        <w:t xml:space="preserve"> I am one hundred percent certain that engineering is the career I would like to follow.”</w:t>
      </w:r>
    </w:p>
    <w:p w:rsidR="00EA377B" w:rsidRDefault="00EA377B" w:rsidP="00EA377B">
      <w:pPr>
        <w:spacing w:line="360" w:lineRule="auto"/>
        <w:jc w:val="both"/>
      </w:pPr>
    </w:p>
    <w:p w:rsidR="007934C1" w:rsidRDefault="007934C1" w:rsidP="00982C8C">
      <w:pPr>
        <w:spacing w:line="360" w:lineRule="auto"/>
        <w:jc w:val="both"/>
      </w:pPr>
      <w:r>
        <w:t>Following the project success, the team has gone on to set up their own science, technology, engineering and maths (STEM) club at school, help</w:t>
      </w:r>
      <w:r w:rsidR="001B5DDF">
        <w:t>ing to</w:t>
      </w:r>
      <w:r>
        <w:t xml:space="preserve"> inspire younger students and grow their passion for engineering further</w:t>
      </w:r>
      <w:r w:rsidR="001B5DDF">
        <w:t xml:space="preserve"> as they look to pursue their learning at university next year</w:t>
      </w:r>
      <w:r>
        <w:t xml:space="preserve">.  </w:t>
      </w:r>
    </w:p>
    <w:p w:rsidR="007934C1" w:rsidRDefault="007934C1" w:rsidP="00982C8C">
      <w:pPr>
        <w:spacing w:line="360" w:lineRule="auto"/>
        <w:jc w:val="both"/>
      </w:pPr>
    </w:p>
    <w:p w:rsidR="00982C8C" w:rsidRDefault="00982C8C" w:rsidP="00982C8C">
      <w:pPr>
        <w:spacing w:line="360" w:lineRule="auto"/>
        <w:jc w:val="both"/>
        <w:rPr>
          <w:rFonts w:ascii="Trebuchet MS" w:hAnsi="Trebuchet MS"/>
          <w:color w:val="676767"/>
          <w:sz w:val="18"/>
          <w:szCs w:val="18"/>
        </w:rPr>
      </w:pPr>
      <w:r w:rsidRPr="008A6F6B">
        <w:t xml:space="preserve">The </w:t>
      </w:r>
      <w:r w:rsidR="008A6F6B">
        <w:t>‘</w:t>
      </w:r>
      <w:r w:rsidRPr="008A6F6B">
        <w:t>Tarminator</w:t>
      </w:r>
      <w:r w:rsidR="008A6F6B">
        <w:t>’</w:t>
      </w:r>
      <w:r w:rsidRPr="008A6F6B">
        <w:t xml:space="preserve"> </w:t>
      </w:r>
      <w:r w:rsidR="008A6F6B">
        <w:t xml:space="preserve">itself has a bright future and </w:t>
      </w:r>
      <w:r w:rsidRPr="008A6F6B">
        <w:t xml:space="preserve">is currently going through </w:t>
      </w:r>
      <w:r w:rsidR="008A6F6B" w:rsidRPr="008A6F6B">
        <w:t xml:space="preserve">a more rigorous </w:t>
      </w:r>
      <w:r w:rsidRPr="008A6F6B">
        <w:t>product testing</w:t>
      </w:r>
      <w:r w:rsidR="008A6F6B" w:rsidRPr="008A6F6B">
        <w:t xml:space="preserve"> </w:t>
      </w:r>
      <w:r w:rsidR="008A6F6B">
        <w:t>and commercialisation process</w:t>
      </w:r>
      <w:r w:rsidR="008A6F6B" w:rsidRPr="008A6F6B">
        <w:t xml:space="preserve"> </w:t>
      </w:r>
      <w:r w:rsidR="008A6F6B">
        <w:t xml:space="preserve">with the view to it becoming a standard piece of equipment on both HMN and Global Marine vessels based across the globe. </w:t>
      </w:r>
    </w:p>
    <w:p w:rsidR="008A6F6B" w:rsidRDefault="008A6F6B" w:rsidP="00982C8C">
      <w:pPr>
        <w:spacing w:line="360" w:lineRule="auto"/>
        <w:jc w:val="both"/>
        <w:rPr>
          <w:rFonts w:ascii="Trebuchet MS" w:hAnsi="Trebuchet MS"/>
          <w:color w:val="676767"/>
          <w:sz w:val="18"/>
          <w:szCs w:val="18"/>
        </w:rPr>
      </w:pPr>
    </w:p>
    <w:p w:rsidR="008F70FB" w:rsidRDefault="5291AA16" w:rsidP="008F70FB">
      <w:pPr>
        <w:spacing w:after="200" w:line="276" w:lineRule="auto"/>
        <w:jc w:val="both"/>
        <w:rPr>
          <w:b/>
          <w:bCs/>
        </w:rPr>
      </w:pPr>
      <w:r w:rsidRPr="5291AA16">
        <w:rPr>
          <w:b/>
          <w:bCs/>
        </w:rPr>
        <w:t xml:space="preserve">- ENDS </w:t>
      </w:r>
      <w:r w:rsidR="00811C9B">
        <w:rPr>
          <w:b/>
          <w:bCs/>
        </w:rPr>
        <w:t>–</w:t>
      </w:r>
    </w:p>
    <w:p w:rsidR="00811C9B" w:rsidRPr="00811C9B" w:rsidRDefault="00811C9B" w:rsidP="00811C9B">
      <w:pPr>
        <w:spacing w:line="360" w:lineRule="auto"/>
        <w:jc w:val="both"/>
      </w:pPr>
      <w:r w:rsidRPr="00811C9B">
        <w:t>The photo L-R: Mr Dif, Charlotte Buttery, Alicia Trew, Jahnina Queddeng, Abbie Cook and Adrian Jarvis (HMN).</w:t>
      </w:r>
    </w:p>
    <w:p w:rsidR="00811C9B" w:rsidRPr="001923F9" w:rsidRDefault="00811C9B" w:rsidP="008F70FB">
      <w:pPr>
        <w:spacing w:after="200" w:line="276" w:lineRule="auto"/>
        <w:jc w:val="both"/>
        <w:rPr>
          <w:b/>
        </w:rPr>
      </w:pPr>
    </w:p>
    <w:p w:rsidR="008F70FB" w:rsidRPr="00A021FF" w:rsidRDefault="5291AA16" w:rsidP="007934C1">
      <w:pPr>
        <w:spacing w:line="360" w:lineRule="auto"/>
        <w:jc w:val="both"/>
        <w:rPr>
          <w:b/>
          <w:color w:val="215868"/>
        </w:rPr>
      </w:pPr>
      <w:r w:rsidRPr="5291AA16">
        <w:rPr>
          <w:b/>
          <w:bCs/>
          <w:color w:val="215868"/>
        </w:rPr>
        <w:t>For press enquiries and additional images please contact NEW RIVER</w:t>
      </w:r>
    </w:p>
    <w:p w:rsidR="008F70FB" w:rsidRPr="009742AA" w:rsidRDefault="008F70FB" w:rsidP="007934C1">
      <w:pPr>
        <w:pStyle w:val="GMBodyStyle"/>
        <w:jc w:val="both"/>
        <w:rPr>
          <w:rFonts w:ascii="Calibri" w:eastAsiaTheme="minorHAnsi" w:hAnsi="Calibri" w:cs="Times New Roman"/>
          <w:color w:val="auto"/>
          <w:shd w:val="clear" w:color="auto" w:fill="auto"/>
        </w:rPr>
      </w:pPr>
      <w:r w:rsidRPr="009742AA">
        <w:rPr>
          <w:rFonts w:ascii="Calibri" w:eastAsiaTheme="minorHAnsi" w:hAnsi="Calibri" w:cs="Times New Roman"/>
          <w:color w:val="auto"/>
          <w:shd w:val="clear" w:color="auto" w:fill="auto"/>
        </w:rPr>
        <w:t>Tel: + 44 (0) 1920 468443    Email: info@newriver.co.uk     www.newriver.co.uk</w:t>
      </w:r>
    </w:p>
    <w:p w:rsidR="00A3452F" w:rsidRDefault="00A3452F" w:rsidP="00917696">
      <w:pPr>
        <w:rPr>
          <w:rStyle w:val="Hyperlink"/>
          <w:rFonts w:ascii="Trebuchet MS" w:hAnsi="Trebuchet MS"/>
          <w:b/>
          <w:bCs/>
          <w:sz w:val="18"/>
          <w:szCs w:val="18"/>
        </w:rPr>
      </w:pPr>
    </w:p>
    <w:p w:rsidR="00A3452F" w:rsidRDefault="00A3452F" w:rsidP="00917696">
      <w:pPr>
        <w:rPr>
          <w:rStyle w:val="Hyperlink"/>
          <w:rFonts w:ascii="Trebuchet MS" w:hAnsi="Trebuchet MS"/>
          <w:b/>
          <w:bCs/>
          <w:sz w:val="18"/>
          <w:szCs w:val="18"/>
        </w:rPr>
      </w:pPr>
    </w:p>
    <w:p w:rsidR="003051F8" w:rsidRPr="00496719" w:rsidRDefault="003051F8" w:rsidP="009742AA">
      <w:pPr>
        <w:rPr>
          <w:b/>
          <w:color w:val="215868"/>
          <w:sz w:val="28"/>
          <w:szCs w:val="28"/>
        </w:rPr>
      </w:pPr>
    </w:p>
    <w:p w:rsidR="00E9049F" w:rsidRDefault="00E9049F" w:rsidP="00E9049F">
      <w:pPr>
        <w:rPr>
          <w:rStyle w:val="Hyperlink"/>
          <w:rFonts w:ascii="Trebuchet MS" w:hAnsi="Trebuchet MS"/>
          <w:b/>
          <w:bCs/>
          <w:sz w:val="18"/>
          <w:szCs w:val="18"/>
        </w:rPr>
      </w:pPr>
    </w:p>
    <w:p w:rsidR="00E9049F" w:rsidRDefault="00E9049F">
      <w:pPr>
        <w:spacing w:after="200" w:line="276" w:lineRule="auto"/>
        <w:rPr>
          <w:rFonts w:eastAsia="Calibri"/>
          <w:b/>
          <w:bCs/>
          <w:color w:val="215868"/>
          <w:sz w:val="28"/>
          <w:szCs w:val="28"/>
        </w:rPr>
      </w:pPr>
      <w:r>
        <w:rPr>
          <w:rFonts w:eastAsia="Calibri"/>
          <w:b/>
          <w:bCs/>
          <w:color w:val="215868"/>
          <w:sz w:val="28"/>
          <w:szCs w:val="28"/>
        </w:rPr>
        <w:br w:type="page"/>
      </w:r>
    </w:p>
    <w:p w:rsidR="00E9049F" w:rsidRPr="00273205" w:rsidRDefault="00E9049F" w:rsidP="00923C4E">
      <w:pPr>
        <w:spacing w:line="276" w:lineRule="auto"/>
        <w:rPr>
          <w:rFonts w:eastAsia="Calibri"/>
          <w:b/>
          <w:bCs/>
          <w:color w:val="215868"/>
          <w:sz w:val="28"/>
          <w:szCs w:val="28"/>
        </w:rPr>
      </w:pPr>
      <w:r w:rsidRPr="00273205">
        <w:rPr>
          <w:rFonts w:eastAsia="Calibri"/>
          <w:b/>
          <w:bCs/>
          <w:color w:val="215868"/>
          <w:sz w:val="28"/>
          <w:szCs w:val="28"/>
        </w:rPr>
        <w:lastRenderedPageBreak/>
        <w:t xml:space="preserve">Forward Looking Statements </w:t>
      </w:r>
    </w:p>
    <w:p w:rsidR="00E9049F" w:rsidRPr="00496719" w:rsidRDefault="00E9049F" w:rsidP="00E9049F">
      <w:pPr>
        <w:spacing w:line="276" w:lineRule="auto"/>
        <w:jc w:val="both"/>
        <w:rPr>
          <w:sz w:val="12"/>
          <w:szCs w:val="12"/>
        </w:rPr>
      </w:pPr>
      <w:r w:rsidRPr="009B3683">
        <w:t xml:space="preserve">"Safe Harbor" Statement Under the Private Securities Litigation Reform Act of 1995: This </w:t>
      </w:r>
      <w:r>
        <w:t>statement</w:t>
      </w:r>
      <w:r w:rsidRPr="009B3683">
        <w:t xml:space="preserve"> </w:t>
      </w:r>
      <w:r>
        <w:t xml:space="preserve">reflects the beliefs of the HC2 and its subsidiary, Global Marine Systems, and </w:t>
      </w:r>
      <w:r w:rsidRPr="009B3683">
        <w:t>contains, and certain oral statements made by our representatives from time to time may contain, forward-looking statements, including statements regarding the commencement or completion of the offering. Generally, forward-looking statements include information describing the offering and other actions, events, results, strategies and expectations and are generally identifiable by use of the words "believes," "expects," "intends," "anticipates," "plans," "seeks," "estimates," "projects," "may," "will," "could," "might," or "continues" or similar expressions. These statements are based on the beliefs and assumptions of HC2's management and the management of HC2's subsidiaries (including target businesses). Factors that could cause actual results, events and developments to differ include, without limitation, capital market conditions, the ability of HC2's subsidiaries (including, target businesses following their acquisition) to generate sufficient net income and cash flows to make upstream cash distributions, HC2 and its subsidiaries ability to identify any suitable future acquisition opportunities, efficiencies/cost avoidance, cost savings, income and margins, growth, economies of scale, combined operations, future economic performance, conditions to, and the timetable for, completing the integration of financial reporting of acquired or target businesses with HC2 or HC2 subsidiaries, completing future acquisitions and dispositions, litigation, potential and contingent liabilities, management's plans, changes in regulations, taxes and the risks that may affect the performance of the operating subsidiaries of HC2 and those factors listed under the caption "Risk Factors" in HC2's most recent Annual Report on Form 10-K, Quarterly Reports on Form 10-Q and Current Reports on Form 8-K, filed with the Securities and Exchange Commission. All forward-looking statements described herein are qualified by these cautionary statements and there can be no assurance that the actual results, events or developments referenced herein will occur or be realized. HC2 does not undertake any obligation to update or revise forward-looking statements to reflect changed assumptions, the occurrence of unanticipated events or changes to future operation results.</w:t>
      </w:r>
    </w:p>
    <w:p w:rsidR="00E9049F" w:rsidRPr="00496719" w:rsidRDefault="00FD6469" w:rsidP="00E9049F">
      <w:pPr>
        <w:pStyle w:val="GMBodyStyle"/>
        <w:jc w:val="both"/>
        <w:rPr>
          <w:rFonts w:ascii="Calibri" w:eastAsia="Calibri" w:hAnsi="Calibri" w:cs="Times New Roman"/>
          <w:b/>
          <w:sz w:val="28"/>
          <w:szCs w:val="28"/>
          <w:shd w:val="clear" w:color="auto" w:fill="auto"/>
        </w:rPr>
      </w:pPr>
      <w:r>
        <w:rPr>
          <w:rFonts w:ascii="Calibri" w:hAnsi="Calibri"/>
          <w:sz w:val="14"/>
        </w:rPr>
        <w:pict>
          <v:rect id="_x0000_i1025" style="width:0;height:1.5pt" o:hralign="center" o:hrstd="t" o:hr="t" fillcolor="#a0a0a0" stroked="f"/>
        </w:pict>
      </w:r>
      <w:r w:rsidR="00E9049F" w:rsidRPr="00E9049F">
        <w:rPr>
          <w:rFonts w:ascii="Calibri" w:hAnsi="Calibri"/>
          <w:sz w:val="14"/>
        </w:rPr>
        <w:br/>
      </w:r>
      <w:r w:rsidR="00E9049F" w:rsidRPr="00496719">
        <w:rPr>
          <w:rFonts w:ascii="Calibri" w:eastAsia="Calibri" w:hAnsi="Calibri" w:cs="Times New Roman"/>
          <w:b/>
          <w:sz w:val="28"/>
          <w:szCs w:val="28"/>
          <w:shd w:val="clear" w:color="auto" w:fill="auto"/>
        </w:rPr>
        <w:t>About Global Marine Systems</w:t>
      </w:r>
    </w:p>
    <w:p w:rsidR="00E9049F" w:rsidRDefault="00E9049F" w:rsidP="00E9049F">
      <w:pPr>
        <w:jc w:val="both"/>
      </w:pPr>
      <w:r>
        <w:t xml:space="preserve">Global Marine Systems Limited, is a leading provider of engineering and underwater services, responding to the subsea cable installation, maintenance and burial requirements of its customers around the world. </w:t>
      </w:r>
    </w:p>
    <w:p w:rsidR="00E9049F" w:rsidRDefault="00E9049F" w:rsidP="00E9049F">
      <w:pPr>
        <w:jc w:val="both"/>
      </w:pPr>
    </w:p>
    <w:p w:rsidR="00E9049F" w:rsidRDefault="00E9049F" w:rsidP="00E9049F">
      <w:pPr>
        <w:jc w:val="both"/>
      </w:pPr>
      <w:r>
        <w:t xml:space="preserve">With a fleet of vessels and specialised subsea trenching and burial equipment, the company has a 165-year legacy in deep and shallow water cable operations.  Global Marine’s primary markets are oil &amp; gas, renewable energy &amp; power, telecommunications and deep sea research. </w:t>
      </w:r>
    </w:p>
    <w:p w:rsidR="00E9049F" w:rsidRDefault="00E9049F" w:rsidP="00E9049F">
      <w:pPr>
        <w:jc w:val="both"/>
      </w:pPr>
    </w:p>
    <w:p w:rsidR="00E9049F" w:rsidRDefault="00E9049F" w:rsidP="00E9049F">
      <w:pPr>
        <w:jc w:val="both"/>
      </w:pPr>
      <w:r>
        <w:t>Global Marine holds the RoSPA Order of Distinction in recognition of 17 consecutive years of outstanding occupational health and safety results.</w:t>
      </w:r>
    </w:p>
    <w:p w:rsidR="00E9049F" w:rsidRDefault="00E9049F" w:rsidP="00E9049F">
      <w:pPr>
        <w:jc w:val="both"/>
      </w:pPr>
    </w:p>
    <w:p w:rsidR="00923C4E" w:rsidRDefault="00E9049F" w:rsidP="00923C4E">
      <w:pPr>
        <w:jc w:val="both"/>
      </w:pPr>
      <w:r>
        <w:t>Global Marine has two longstanding joint ventures in China, S.B. Submarine Systems and Huawei Marine Networks, and in February 2016 acquired a majority interest in offshore renewables specialist CWind.</w:t>
      </w:r>
    </w:p>
    <w:p w:rsidR="00E9049F" w:rsidRDefault="00FD6469" w:rsidP="00923C4E">
      <w:pPr>
        <w:jc w:val="both"/>
      </w:pPr>
      <w:hyperlink r:id="rId12" w:history="1">
        <w:r w:rsidR="00E9049F" w:rsidRPr="00C075D4">
          <w:rPr>
            <w:rStyle w:val="Hyperlink"/>
          </w:rPr>
          <w:t>www.globalmarinesystems.com</w:t>
        </w:r>
      </w:hyperlink>
    </w:p>
    <w:p w:rsidR="00E9049F" w:rsidRPr="00496719" w:rsidRDefault="00E9049F" w:rsidP="00E9049F">
      <w:pPr>
        <w:pBdr>
          <w:bottom w:val="single" w:sz="6" w:space="1" w:color="auto"/>
        </w:pBdr>
        <w:tabs>
          <w:tab w:val="left" w:pos="4111"/>
        </w:tabs>
        <w:jc w:val="both"/>
      </w:pPr>
    </w:p>
    <w:p w:rsidR="00E9049F" w:rsidRDefault="00E9049F" w:rsidP="00E9049F">
      <w:pPr>
        <w:pStyle w:val="GMBodyStyle"/>
        <w:spacing w:line="240" w:lineRule="auto"/>
        <w:jc w:val="both"/>
        <w:rPr>
          <w:rFonts w:ascii="Calibri" w:eastAsia="Calibri" w:hAnsi="Calibri" w:cs="Times New Roman"/>
          <w:b/>
          <w:sz w:val="28"/>
          <w:szCs w:val="28"/>
          <w:shd w:val="clear" w:color="auto" w:fill="auto"/>
        </w:rPr>
      </w:pPr>
    </w:p>
    <w:p w:rsidR="00E9049F" w:rsidRPr="00496719" w:rsidRDefault="00E9049F" w:rsidP="00E9049F">
      <w:pPr>
        <w:pStyle w:val="GMBodyStyle"/>
        <w:spacing w:line="240" w:lineRule="auto"/>
        <w:jc w:val="both"/>
        <w:rPr>
          <w:rFonts w:ascii="Calibri" w:eastAsia="Calibri" w:hAnsi="Calibri" w:cs="Times New Roman"/>
          <w:b/>
          <w:sz w:val="28"/>
          <w:szCs w:val="28"/>
          <w:shd w:val="clear" w:color="auto" w:fill="auto"/>
        </w:rPr>
      </w:pPr>
      <w:r w:rsidRPr="00496719">
        <w:rPr>
          <w:rFonts w:ascii="Calibri" w:eastAsia="Calibri" w:hAnsi="Calibri" w:cs="Times New Roman"/>
          <w:b/>
          <w:sz w:val="28"/>
          <w:szCs w:val="28"/>
          <w:shd w:val="clear" w:color="auto" w:fill="auto"/>
        </w:rPr>
        <w:t>About HC2 Holdings, Inc.</w:t>
      </w:r>
    </w:p>
    <w:p w:rsidR="00E9049F" w:rsidRDefault="00E9049F" w:rsidP="00E9049F">
      <w:pPr>
        <w:jc w:val="both"/>
        <w:rPr>
          <w:lang w:val="en-US"/>
        </w:rPr>
      </w:pPr>
      <w:r w:rsidRPr="009B3683">
        <w:rPr>
          <w:lang w:val="en-US"/>
        </w:rPr>
        <w:t xml:space="preserve">HC2 Holdings, Inc. is a publicly traded (NYSE MKT: HCHC) diversified holding company, which seeks opportunities to acquire and grow businesses that can generate long-term sustainable free cash flow and attractive returns in order to maximize value for all stakeholders. HC2 has a diverse array of operating subsidiaries across seven reportable segments, including Manufacturing, Marine Services, Utilities, Telecommunications, Life Sciences, Insurance and Other. HC2’s largest operating subsidiaries include </w:t>
      </w:r>
      <w:r>
        <w:rPr>
          <w:lang w:val="en-US"/>
        </w:rPr>
        <w:t>DBM Global</w:t>
      </w:r>
      <w:r w:rsidRPr="009B3683">
        <w:rPr>
          <w:lang w:val="en-US"/>
        </w:rPr>
        <w:t xml:space="preserve"> Inc., a leading structural steel fabricator and erector in the United States, and Global Marine Systems Limited, a leading provider of engineering and underwater services on submarine cables. Founded in 1994, HC2 is headquartered in New York.</w:t>
      </w:r>
    </w:p>
    <w:p w:rsidR="00E9049F" w:rsidRPr="00496719" w:rsidRDefault="00E9049F" w:rsidP="00E9049F">
      <w:pPr>
        <w:jc w:val="both"/>
      </w:pPr>
    </w:p>
    <w:p w:rsidR="00E9049F" w:rsidRPr="00496719" w:rsidRDefault="00E9049F" w:rsidP="00E9049F">
      <w:pPr>
        <w:jc w:val="both"/>
        <w:rPr>
          <w:b/>
          <w:color w:val="215868"/>
        </w:rPr>
      </w:pPr>
      <w:r w:rsidRPr="00496719">
        <w:rPr>
          <w:b/>
          <w:color w:val="215868"/>
        </w:rPr>
        <w:t>For information on HC2 Holdings, Inc., please contact:</w:t>
      </w:r>
    </w:p>
    <w:p w:rsidR="00E9049F" w:rsidRDefault="00E9049F" w:rsidP="00E9049F">
      <w:pPr>
        <w:spacing w:line="276" w:lineRule="auto"/>
        <w:jc w:val="both"/>
        <w:rPr>
          <w:noProof/>
        </w:rPr>
      </w:pPr>
      <w:r>
        <w:rPr>
          <w:noProof/>
        </w:rPr>
        <w:t>Andrew G. Backman – Managing Director – Investor Relations and Public Relations</w:t>
      </w:r>
    </w:p>
    <w:p w:rsidR="00E9049F" w:rsidRDefault="00E9049F" w:rsidP="00E9049F">
      <w:pPr>
        <w:spacing w:line="276" w:lineRule="auto"/>
        <w:jc w:val="both"/>
        <w:rPr>
          <w:noProof/>
        </w:rPr>
      </w:pPr>
      <w:r>
        <w:rPr>
          <w:noProof/>
        </w:rPr>
        <w:t xml:space="preserve">HC2 Holdings, Inc. </w:t>
      </w:r>
    </w:p>
    <w:p w:rsidR="00E9049F" w:rsidRDefault="00FD6469" w:rsidP="00E9049F">
      <w:pPr>
        <w:spacing w:line="276" w:lineRule="auto"/>
        <w:jc w:val="both"/>
        <w:rPr>
          <w:noProof/>
        </w:rPr>
      </w:pPr>
      <w:hyperlink r:id="rId13" w:history="1">
        <w:r w:rsidR="00E9049F" w:rsidRPr="00E5511D">
          <w:rPr>
            <w:rStyle w:val="Hyperlink"/>
            <w:noProof/>
          </w:rPr>
          <w:t>ir@HC2.com</w:t>
        </w:r>
      </w:hyperlink>
      <w:r w:rsidR="00E9049F">
        <w:rPr>
          <w:noProof/>
        </w:rPr>
        <w:t xml:space="preserve"> </w:t>
      </w:r>
      <w:hyperlink r:id="rId14" w:history="1">
        <w:r w:rsidR="00E9049F" w:rsidRPr="00E5511D">
          <w:rPr>
            <w:rStyle w:val="Hyperlink"/>
            <w:noProof/>
          </w:rPr>
          <w:t>http://hc2.com</w:t>
        </w:r>
      </w:hyperlink>
      <w:r w:rsidR="00E9049F">
        <w:rPr>
          <w:noProof/>
        </w:rPr>
        <w:t xml:space="preserve"> </w:t>
      </w:r>
    </w:p>
    <w:p w:rsidR="00E9049F" w:rsidRPr="007072CB" w:rsidRDefault="00E9049F" w:rsidP="00E9049F"/>
    <w:p w:rsidR="00E9049F" w:rsidRPr="00917696" w:rsidRDefault="00E9049F" w:rsidP="00E9049F">
      <w:pPr>
        <w:rPr>
          <w:rFonts w:ascii="Trebuchet MS" w:hAnsi="Trebuchet MS"/>
          <w:b/>
          <w:sz w:val="20"/>
        </w:rPr>
      </w:pPr>
    </w:p>
    <w:p w:rsidR="00E9049F" w:rsidRPr="007072CB" w:rsidRDefault="00E9049F" w:rsidP="00E9049F"/>
    <w:p w:rsidR="00E9049F" w:rsidRPr="00917696" w:rsidRDefault="00E9049F" w:rsidP="00E9049F">
      <w:pPr>
        <w:rPr>
          <w:rFonts w:ascii="Trebuchet MS" w:hAnsi="Trebuchet MS"/>
          <w:b/>
          <w:sz w:val="20"/>
        </w:rPr>
      </w:pPr>
    </w:p>
    <w:p w:rsidR="009742AA" w:rsidRPr="00917696" w:rsidRDefault="009742AA" w:rsidP="009742AA">
      <w:pPr>
        <w:rPr>
          <w:rFonts w:ascii="Trebuchet MS" w:hAnsi="Trebuchet MS"/>
          <w:b/>
          <w:sz w:val="20"/>
        </w:rPr>
      </w:pPr>
    </w:p>
    <w:p w:rsidR="00A3452F" w:rsidRPr="00917696" w:rsidRDefault="00A3452F" w:rsidP="009742AA">
      <w:pPr>
        <w:spacing w:after="200" w:line="276" w:lineRule="auto"/>
        <w:rPr>
          <w:rFonts w:ascii="Trebuchet MS" w:hAnsi="Trebuchet MS"/>
          <w:b/>
          <w:sz w:val="20"/>
        </w:rPr>
      </w:pPr>
    </w:p>
    <w:sectPr w:rsidR="00A3452F" w:rsidRPr="00917696" w:rsidSect="006B6A62">
      <w:headerReference w:type="even" r:id="rId15"/>
      <w:headerReference w:type="default" r:id="rId16"/>
      <w:footerReference w:type="default" r:id="rId17"/>
      <w:headerReference w:type="first" r:id="rId18"/>
      <w:footerReference w:type="first" r:id="rId19"/>
      <w:pgSz w:w="11906" w:h="16838"/>
      <w:pgMar w:top="1440" w:right="1440" w:bottom="1985" w:left="1440" w:header="11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69" w:rsidRDefault="00FD6469">
      <w:r>
        <w:separator/>
      </w:r>
    </w:p>
    <w:p w:rsidR="00FD6469" w:rsidRDefault="00FD6469"/>
    <w:p w:rsidR="00FD6469" w:rsidRDefault="00FD6469" w:rsidP="000B7AA1"/>
  </w:endnote>
  <w:endnote w:type="continuationSeparator" w:id="0">
    <w:p w:rsidR="00FD6469" w:rsidRDefault="00FD6469">
      <w:r>
        <w:continuationSeparator/>
      </w:r>
    </w:p>
    <w:p w:rsidR="00FD6469" w:rsidRDefault="00FD6469"/>
    <w:p w:rsidR="00FD6469" w:rsidRDefault="00FD6469" w:rsidP="000B7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656432"/>
      <w:docPartObj>
        <w:docPartGallery w:val="Page Numbers (Bottom of Page)"/>
        <w:docPartUnique/>
      </w:docPartObj>
    </w:sdtPr>
    <w:sdtEndPr/>
    <w:sdtContent>
      <w:sdt>
        <w:sdtPr>
          <w:id w:val="2052035861"/>
          <w:docPartObj>
            <w:docPartGallery w:val="Page Numbers (Top of Page)"/>
            <w:docPartUnique/>
          </w:docPartObj>
        </w:sdtPr>
        <w:sdtEndPr/>
        <w:sdtContent>
          <w:p w:rsidR="00B4111B" w:rsidRDefault="00B4111B" w:rsidP="00BC5D1E">
            <w:pPr>
              <w:pStyle w:val="Footer"/>
              <w:tabs>
                <w:tab w:val="left" w:pos="1065"/>
              </w:tabs>
              <w:rPr>
                <w:noProof/>
                <w:lang w:eastAsia="en-GB"/>
              </w:rPr>
            </w:pPr>
            <w:r>
              <w:rPr>
                <w:noProof/>
                <w:lang w:eastAsia="en-GB"/>
              </w:rPr>
              <w:drawing>
                <wp:anchor distT="0" distB="0" distL="114300" distR="114300" simplePos="0" relativeHeight="251664896" behindDoc="1" locked="0" layoutInCell="1" allowOverlap="1" wp14:anchorId="454DB474" wp14:editId="51109C4F">
                  <wp:simplePos x="0" y="0"/>
                  <wp:positionH relativeFrom="column">
                    <wp:posOffset>-962025</wp:posOffset>
                  </wp:positionH>
                  <wp:positionV relativeFrom="paragraph">
                    <wp:posOffset>100965</wp:posOffset>
                  </wp:positionV>
                  <wp:extent cx="7591425" cy="1228725"/>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urve-footer (2).pn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16848"/>
                          <a:stretch/>
                        </pic:blipFill>
                        <pic:spPr bwMode="auto">
                          <a:xfrm>
                            <a:off x="0" y="0"/>
                            <a:ext cx="7591425"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111B" w:rsidRDefault="00B4111B" w:rsidP="00BC5D1E">
            <w:pPr>
              <w:pStyle w:val="Footer"/>
              <w:tabs>
                <w:tab w:val="left" w:pos="1065"/>
              </w:tabs>
            </w:pPr>
            <w:r>
              <w:tab/>
            </w:r>
            <w:r>
              <w:tab/>
            </w:r>
            <w:r>
              <w:tab/>
              <w:t xml:space="preserve">Page </w:t>
            </w:r>
            <w:r>
              <w:rPr>
                <w:b/>
                <w:bCs/>
              </w:rPr>
              <w:fldChar w:fldCharType="begin"/>
            </w:r>
            <w:r>
              <w:rPr>
                <w:b/>
                <w:bCs/>
              </w:rPr>
              <w:instrText xml:space="preserve"> PAGE </w:instrText>
            </w:r>
            <w:r>
              <w:rPr>
                <w:b/>
                <w:bCs/>
              </w:rPr>
              <w:fldChar w:fldCharType="separate"/>
            </w:r>
            <w:r w:rsidR="00811C9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811C9B">
              <w:rPr>
                <w:b/>
                <w:bCs/>
                <w:noProof/>
              </w:rPr>
              <w:t>4</w:t>
            </w:r>
            <w:r>
              <w:rPr>
                <w:b/>
                <w:bCs/>
              </w:rPr>
              <w:fldChar w:fldCharType="end"/>
            </w:r>
          </w:p>
        </w:sdtContent>
      </w:sdt>
    </w:sdtContent>
  </w:sdt>
  <w:p w:rsidR="00B4111B" w:rsidRDefault="00B4111B" w:rsidP="00D41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1B" w:rsidRDefault="00B4111B">
    <w:pPr>
      <w:pStyle w:val="Footer"/>
    </w:pPr>
    <w:r>
      <w:rPr>
        <w:noProof/>
        <w:lang w:eastAsia="en-GB"/>
      </w:rPr>
      <mc:AlternateContent>
        <mc:Choice Requires="wps">
          <w:drawing>
            <wp:anchor distT="0" distB="0" distL="114300" distR="114300" simplePos="0" relativeHeight="251661312" behindDoc="0" locked="0" layoutInCell="1" allowOverlap="1" wp14:anchorId="31D69615" wp14:editId="03B2C173">
              <wp:simplePos x="0" y="0"/>
              <wp:positionH relativeFrom="column">
                <wp:posOffset>-770255</wp:posOffset>
              </wp:positionH>
              <wp:positionV relativeFrom="paragraph">
                <wp:posOffset>-880110</wp:posOffset>
              </wp:positionV>
              <wp:extent cx="1941830" cy="1316990"/>
              <wp:effectExtent l="1270" t="5715"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1316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3540"/>
                            <w:gridCol w:w="6"/>
                          </w:tblGrid>
                          <w:tr w:rsidR="00B4111B" w:rsidTr="00CB62DB">
                            <w:trPr>
                              <w:tblCellSpacing w:w="0" w:type="dxa"/>
                            </w:trPr>
                            <w:tc>
                              <w:tcPr>
                                <w:tcW w:w="0" w:type="auto"/>
                                <w:vAlign w:val="center"/>
                              </w:tcPr>
                              <w:tbl>
                                <w:tblPr>
                                  <w:tblW w:w="3540" w:type="dxa"/>
                                  <w:tblCellSpacing w:w="0" w:type="dxa"/>
                                  <w:tblCellMar>
                                    <w:left w:w="0" w:type="dxa"/>
                                    <w:right w:w="0" w:type="dxa"/>
                                  </w:tblCellMar>
                                  <w:tblLook w:val="04A0" w:firstRow="1" w:lastRow="0" w:firstColumn="1" w:lastColumn="0" w:noHBand="0" w:noVBand="1"/>
                                </w:tblPr>
                                <w:tblGrid>
                                  <w:gridCol w:w="3540"/>
                                </w:tblGrid>
                                <w:tr w:rsidR="00B4111B" w:rsidRPr="00400A3E" w:rsidTr="00CB62DB">
                                  <w:trPr>
                                    <w:tblCellSpacing w:w="0" w:type="dxa"/>
                                  </w:trPr>
                                  <w:tc>
                                    <w:tcPr>
                                      <w:tcW w:w="2790" w:type="dxa"/>
                                      <w:vAlign w:val="center"/>
                                      <w:hideMark/>
                                    </w:tcPr>
                                    <w:p w:rsidR="00B4111B" w:rsidRPr="00400A3E" w:rsidRDefault="00B4111B" w:rsidP="00333E17">
                                      <w:pPr>
                                        <w:rPr>
                                          <w:rFonts w:asciiTheme="minorHAnsi" w:hAnsiTheme="minorHAnsi" w:cs="Arial"/>
                                          <w:b/>
                                          <w:bCs/>
                                          <w:color w:val="006666"/>
                                          <w:sz w:val="20"/>
                                          <w:szCs w:val="20"/>
                                          <w:lang w:eastAsia="en-GB"/>
                                        </w:rPr>
                                      </w:pPr>
                                      <w:r w:rsidRPr="00400A3E">
                                        <w:rPr>
                                          <w:rFonts w:asciiTheme="minorHAnsi" w:hAnsiTheme="minorHAnsi" w:cs="Arial"/>
                                          <w:b/>
                                          <w:bCs/>
                                          <w:color w:val="006666"/>
                                          <w:sz w:val="20"/>
                                          <w:szCs w:val="20"/>
                                          <w:lang w:eastAsia="en-GB"/>
                                        </w:rPr>
                                        <w:t xml:space="preserve">Global Marine Systems </w:t>
                                      </w:r>
                                      <w:r>
                                        <w:rPr>
                                          <w:rFonts w:asciiTheme="minorHAnsi" w:hAnsiTheme="minorHAnsi" w:cs="Arial"/>
                                          <w:b/>
                                          <w:bCs/>
                                          <w:color w:val="006666"/>
                                          <w:sz w:val="20"/>
                                          <w:szCs w:val="20"/>
                                          <w:lang w:eastAsia="en-GB"/>
                                        </w:rPr>
                                        <w:t>Limited</w:t>
                                      </w:r>
                                    </w:p>
                                  </w:tc>
                                </w:tr>
                                <w:tr w:rsidR="00B4111B" w:rsidRPr="00400A3E" w:rsidTr="00CB62DB">
                                  <w:trPr>
                                    <w:tblCellSpacing w:w="0" w:type="dxa"/>
                                  </w:trPr>
                                  <w:tc>
                                    <w:tcPr>
                                      <w:tcW w:w="2790" w:type="dxa"/>
                                      <w:vAlign w:val="center"/>
                                      <w:hideMark/>
                                    </w:tcPr>
                                    <w:p w:rsidR="00B4111B" w:rsidRDefault="00B4111B">
                                      <w:pPr>
                                        <w:rPr>
                                          <w:rFonts w:asciiTheme="minorHAnsi" w:hAnsiTheme="minorHAnsi" w:cs="Arial"/>
                                          <w:color w:val="006666"/>
                                          <w:sz w:val="20"/>
                                          <w:szCs w:val="20"/>
                                          <w:lang w:eastAsia="en-GB"/>
                                        </w:rPr>
                                      </w:pPr>
                                      <w:r w:rsidRPr="00400A3E">
                                        <w:rPr>
                                          <w:rFonts w:asciiTheme="minorHAnsi" w:hAnsiTheme="minorHAnsi" w:cs="Arial"/>
                                          <w:color w:val="006666"/>
                                          <w:sz w:val="20"/>
                                          <w:szCs w:val="20"/>
                                          <w:lang w:eastAsia="en-GB"/>
                                        </w:rPr>
                                        <w:t>New Saxon House</w:t>
                                      </w:r>
                                      <w:r w:rsidRPr="00400A3E">
                                        <w:rPr>
                                          <w:rFonts w:asciiTheme="minorHAnsi" w:hAnsiTheme="minorHAnsi" w:cs="Arial"/>
                                          <w:color w:val="006666"/>
                                          <w:sz w:val="20"/>
                                          <w:szCs w:val="20"/>
                                          <w:lang w:eastAsia="en-GB"/>
                                        </w:rPr>
                                        <w:br/>
                                        <w:t>Winsford Way</w:t>
                                      </w:r>
                                      <w:r w:rsidRPr="00400A3E">
                                        <w:rPr>
                                          <w:rFonts w:asciiTheme="minorHAnsi" w:hAnsiTheme="minorHAnsi" w:cs="Arial"/>
                                          <w:color w:val="006666"/>
                                          <w:sz w:val="20"/>
                                          <w:szCs w:val="20"/>
                                          <w:lang w:eastAsia="en-GB"/>
                                        </w:rPr>
                                        <w:br/>
                                        <w:t>Boreham Interchange</w:t>
                                      </w:r>
                                      <w:r w:rsidRPr="00400A3E">
                                        <w:rPr>
                                          <w:rFonts w:asciiTheme="minorHAnsi" w:hAnsiTheme="minorHAnsi" w:cs="Arial"/>
                                          <w:color w:val="006666"/>
                                          <w:sz w:val="20"/>
                                          <w:szCs w:val="20"/>
                                          <w:lang w:eastAsia="en-GB"/>
                                        </w:rPr>
                                        <w:br/>
                                        <w:t>Chelmsford</w:t>
                                      </w:r>
                                      <w:r>
                                        <w:rPr>
                                          <w:rFonts w:asciiTheme="minorHAnsi" w:hAnsiTheme="minorHAnsi" w:cs="Arial"/>
                                          <w:color w:val="006666"/>
                                          <w:sz w:val="20"/>
                                          <w:szCs w:val="20"/>
                                          <w:lang w:eastAsia="en-GB"/>
                                        </w:rPr>
                                        <w:t xml:space="preserve">, </w:t>
                                      </w:r>
                                      <w:r w:rsidRPr="00400A3E">
                                        <w:rPr>
                                          <w:rFonts w:asciiTheme="minorHAnsi" w:hAnsiTheme="minorHAnsi" w:cs="Arial"/>
                                          <w:color w:val="006666"/>
                                          <w:sz w:val="20"/>
                                          <w:szCs w:val="20"/>
                                          <w:lang w:eastAsia="en-GB"/>
                                        </w:rPr>
                                        <w:t>Essex</w:t>
                                      </w:r>
                                    </w:p>
                                    <w:p w:rsidR="00B4111B" w:rsidRPr="00400A3E" w:rsidRDefault="00B4111B" w:rsidP="004B560B">
                                      <w:pPr>
                                        <w:rPr>
                                          <w:rFonts w:asciiTheme="minorHAnsi" w:hAnsiTheme="minorHAnsi" w:cs="Arial"/>
                                          <w:color w:val="006666"/>
                                          <w:sz w:val="20"/>
                                          <w:szCs w:val="20"/>
                                          <w:lang w:eastAsia="en-GB"/>
                                        </w:rPr>
                                      </w:pPr>
                                      <w:r w:rsidRPr="00400A3E">
                                        <w:rPr>
                                          <w:rFonts w:asciiTheme="minorHAnsi" w:hAnsiTheme="minorHAnsi" w:cs="Arial"/>
                                          <w:color w:val="006666"/>
                                          <w:sz w:val="20"/>
                                          <w:szCs w:val="20"/>
                                          <w:lang w:eastAsia="en-GB"/>
                                        </w:rPr>
                                        <w:t>CM2 5PD</w:t>
                                      </w:r>
                                      <w:r>
                                        <w:rPr>
                                          <w:rFonts w:asciiTheme="minorHAnsi" w:hAnsiTheme="minorHAnsi" w:cs="Arial"/>
                                          <w:color w:val="006666"/>
                                          <w:sz w:val="20"/>
                                          <w:szCs w:val="20"/>
                                          <w:lang w:eastAsia="en-GB"/>
                                        </w:rPr>
                                        <w:t>, UK</w:t>
                                      </w:r>
                                    </w:p>
                                  </w:tc>
                                </w:tr>
                              </w:tbl>
                              <w:p w:rsidR="00B4111B" w:rsidRPr="00400A3E" w:rsidRDefault="00B4111B">
                                <w:pPr>
                                  <w:rPr>
                                    <w:rFonts w:asciiTheme="minorHAnsi" w:eastAsia="Times New Roman" w:hAnsiTheme="minorHAnsi"/>
                                    <w:sz w:val="20"/>
                                    <w:szCs w:val="20"/>
                                    <w:lang w:eastAsia="en-GB"/>
                                  </w:rPr>
                                </w:pPr>
                              </w:p>
                            </w:tc>
                            <w:tc>
                              <w:tcPr>
                                <w:tcW w:w="0" w:type="auto"/>
                                <w:vAlign w:val="center"/>
                              </w:tcPr>
                              <w:p w:rsidR="00B4111B" w:rsidRPr="00400A3E" w:rsidRDefault="00B4111B">
                                <w:pPr>
                                  <w:rPr>
                                    <w:rFonts w:asciiTheme="minorHAnsi" w:eastAsia="Times New Roman" w:hAnsiTheme="minorHAnsi"/>
                                    <w:sz w:val="20"/>
                                    <w:szCs w:val="20"/>
                                    <w:lang w:eastAsia="en-GB"/>
                                  </w:rPr>
                                </w:pPr>
                              </w:p>
                            </w:tc>
                          </w:tr>
                        </w:tbl>
                        <w:p w:rsidR="00B4111B" w:rsidRDefault="00B41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69615" id="_x0000_t202" coordsize="21600,21600" o:spt="202" path="m,l,21600r21600,l21600,xe">
              <v:stroke joinstyle="miter"/>
              <v:path gradientshapeok="t" o:connecttype="rect"/>
            </v:shapetype>
            <v:shape id="Text Box 7" o:spid="_x0000_s1027" type="#_x0000_t202" style="position:absolute;margin-left:-60.65pt;margin-top:-69.3pt;width:152.9pt;height:10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" stroked="f">
              <v:fill opacity="0"/>
              <v:textbox>
                <w:txbxContent>
                  <w:tbl>
                    <w:tblPr>
                      <w:tblW w:w="5000" w:type="pct"/>
                      <w:tblCellSpacing w:w="0" w:type="dxa"/>
                      <w:tblCellMar>
                        <w:left w:w="0" w:type="dxa"/>
                        <w:right w:w="0" w:type="dxa"/>
                      </w:tblCellMar>
                      <w:tblLook w:val="04A0" w:firstRow="1" w:lastRow="0" w:firstColumn="1" w:lastColumn="0" w:noHBand="0" w:noVBand="1"/>
                    </w:tblPr>
                    <w:tblGrid>
                      <w:gridCol w:w="3540"/>
                      <w:gridCol w:w="6"/>
                    </w:tblGrid>
                    <w:tr w:rsidR="00B4111B" w:rsidTr="00CB62DB">
                      <w:trPr>
                        <w:tblCellSpacing w:w="0" w:type="dxa"/>
                      </w:trPr>
                      <w:tc>
                        <w:tcPr>
                          <w:tcW w:w="0" w:type="auto"/>
                          <w:vAlign w:val="center"/>
                        </w:tcPr>
                        <w:tbl>
                          <w:tblPr>
                            <w:tblW w:w="3540" w:type="dxa"/>
                            <w:tblCellSpacing w:w="0" w:type="dxa"/>
                            <w:tblCellMar>
                              <w:left w:w="0" w:type="dxa"/>
                              <w:right w:w="0" w:type="dxa"/>
                            </w:tblCellMar>
                            <w:tblLook w:val="04A0" w:firstRow="1" w:lastRow="0" w:firstColumn="1" w:lastColumn="0" w:noHBand="0" w:noVBand="1"/>
                          </w:tblPr>
                          <w:tblGrid>
                            <w:gridCol w:w="3540"/>
                          </w:tblGrid>
                          <w:tr w:rsidR="00B4111B" w:rsidRPr="00400A3E" w:rsidTr="00CB62DB">
                            <w:trPr>
                              <w:tblCellSpacing w:w="0" w:type="dxa"/>
                            </w:trPr>
                            <w:tc>
                              <w:tcPr>
                                <w:tcW w:w="2790" w:type="dxa"/>
                                <w:vAlign w:val="center"/>
                                <w:hideMark/>
                              </w:tcPr>
                              <w:p w:rsidR="00B4111B" w:rsidRPr="00400A3E" w:rsidRDefault="00B4111B" w:rsidP="00333E17">
                                <w:pPr>
                                  <w:rPr>
                                    <w:rFonts w:asciiTheme="minorHAnsi" w:hAnsiTheme="minorHAnsi" w:cs="Arial"/>
                                    <w:b/>
                                    <w:bCs/>
                                    <w:color w:val="006666"/>
                                    <w:sz w:val="20"/>
                                    <w:szCs w:val="20"/>
                                    <w:lang w:eastAsia="en-GB"/>
                                  </w:rPr>
                                </w:pPr>
                                <w:r w:rsidRPr="00400A3E">
                                  <w:rPr>
                                    <w:rFonts w:asciiTheme="minorHAnsi" w:hAnsiTheme="minorHAnsi" w:cs="Arial"/>
                                    <w:b/>
                                    <w:bCs/>
                                    <w:color w:val="006666"/>
                                    <w:sz w:val="20"/>
                                    <w:szCs w:val="20"/>
                                    <w:lang w:eastAsia="en-GB"/>
                                  </w:rPr>
                                  <w:t xml:space="preserve">Global Marine Systems </w:t>
                                </w:r>
                                <w:r>
                                  <w:rPr>
                                    <w:rFonts w:asciiTheme="minorHAnsi" w:hAnsiTheme="minorHAnsi" w:cs="Arial"/>
                                    <w:b/>
                                    <w:bCs/>
                                    <w:color w:val="006666"/>
                                    <w:sz w:val="20"/>
                                    <w:szCs w:val="20"/>
                                    <w:lang w:eastAsia="en-GB"/>
                                  </w:rPr>
                                  <w:t>Limited</w:t>
                                </w:r>
                              </w:p>
                            </w:tc>
                          </w:tr>
                          <w:tr w:rsidR="00B4111B" w:rsidRPr="00400A3E" w:rsidTr="00CB62DB">
                            <w:trPr>
                              <w:tblCellSpacing w:w="0" w:type="dxa"/>
                            </w:trPr>
                            <w:tc>
                              <w:tcPr>
                                <w:tcW w:w="2790" w:type="dxa"/>
                                <w:vAlign w:val="center"/>
                                <w:hideMark/>
                              </w:tcPr>
                              <w:p w:rsidR="00B4111B" w:rsidRDefault="00B4111B">
                                <w:pPr>
                                  <w:rPr>
                                    <w:rFonts w:asciiTheme="minorHAnsi" w:hAnsiTheme="minorHAnsi" w:cs="Arial"/>
                                    <w:color w:val="006666"/>
                                    <w:sz w:val="20"/>
                                    <w:szCs w:val="20"/>
                                    <w:lang w:eastAsia="en-GB"/>
                                  </w:rPr>
                                </w:pPr>
                                <w:r w:rsidRPr="00400A3E">
                                  <w:rPr>
                                    <w:rFonts w:asciiTheme="minorHAnsi" w:hAnsiTheme="minorHAnsi" w:cs="Arial"/>
                                    <w:color w:val="006666"/>
                                    <w:sz w:val="20"/>
                                    <w:szCs w:val="20"/>
                                    <w:lang w:eastAsia="en-GB"/>
                                  </w:rPr>
                                  <w:t>New Saxon House</w:t>
                                </w:r>
                                <w:r w:rsidRPr="00400A3E">
                                  <w:rPr>
                                    <w:rFonts w:asciiTheme="minorHAnsi" w:hAnsiTheme="minorHAnsi" w:cs="Arial"/>
                                    <w:color w:val="006666"/>
                                    <w:sz w:val="20"/>
                                    <w:szCs w:val="20"/>
                                    <w:lang w:eastAsia="en-GB"/>
                                  </w:rPr>
                                  <w:br/>
                                  <w:t>Winsford Way</w:t>
                                </w:r>
                                <w:r w:rsidRPr="00400A3E">
                                  <w:rPr>
                                    <w:rFonts w:asciiTheme="minorHAnsi" w:hAnsiTheme="minorHAnsi" w:cs="Arial"/>
                                    <w:color w:val="006666"/>
                                    <w:sz w:val="20"/>
                                    <w:szCs w:val="20"/>
                                    <w:lang w:eastAsia="en-GB"/>
                                  </w:rPr>
                                  <w:br/>
                                  <w:t>Boreham Interchange</w:t>
                                </w:r>
                                <w:r w:rsidRPr="00400A3E">
                                  <w:rPr>
                                    <w:rFonts w:asciiTheme="minorHAnsi" w:hAnsiTheme="minorHAnsi" w:cs="Arial"/>
                                    <w:color w:val="006666"/>
                                    <w:sz w:val="20"/>
                                    <w:szCs w:val="20"/>
                                    <w:lang w:eastAsia="en-GB"/>
                                  </w:rPr>
                                  <w:br/>
                                  <w:t>Chelmsford</w:t>
                                </w:r>
                                <w:r>
                                  <w:rPr>
                                    <w:rFonts w:asciiTheme="minorHAnsi" w:hAnsiTheme="minorHAnsi" w:cs="Arial"/>
                                    <w:color w:val="006666"/>
                                    <w:sz w:val="20"/>
                                    <w:szCs w:val="20"/>
                                    <w:lang w:eastAsia="en-GB"/>
                                  </w:rPr>
                                  <w:t xml:space="preserve">, </w:t>
                                </w:r>
                                <w:r w:rsidRPr="00400A3E">
                                  <w:rPr>
                                    <w:rFonts w:asciiTheme="minorHAnsi" w:hAnsiTheme="minorHAnsi" w:cs="Arial"/>
                                    <w:color w:val="006666"/>
                                    <w:sz w:val="20"/>
                                    <w:szCs w:val="20"/>
                                    <w:lang w:eastAsia="en-GB"/>
                                  </w:rPr>
                                  <w:t>Essex</w:t>
                                </w:r>
                              </w:p>
                              <w:p w:rsidR="00B4111B" w:rsidRPr="00400A3E" w:rsidRDefault="00B4111B" w:rsidP="004B560B">
                                <w:pPr>
                                  <w:rPr>
                                    <w:rFonts w:asciiTheme="minorHAnsi" w:hAnsiTheme="minorHAnsi" w:cs="Arial"/>
                                    <w:color w:val="006666"/>
                                    <w:sz w:val="20"/>
                                    <w:szCs w:val="20"/>
                                    <w:lang w:eastAsia="en-GB"/>
                                  </w:rPr>
                                </w:pPr>
                                <w:r w:rsidRPr="00400A3E">
                                  <w:rPr>
                                    <w:rFonts w:asciiTheme="minorHAnsi" w:hAnsiTheme="minorHAnsi" w:cs="Arial"/>
                                    <w:color w:val="006666"/>
                                    <w:sz w:val="20"/>
                                    <w:szCs w:val="20"/>
                                    <w:lang w:eastAsia="en-GB"/>
                                  </w:rPr>
                                  <w:t>CM2 5PD</w:t>
                                </w:r>
                                <w:r>
                                  <w:rPr>
                                    <w:rFonts w:asciiTheme="minorHAnsi" w:hAnsiTheme="minorHAnsi" w:cs="Arial"/>
                                    <w:color w:val="006666"/>
                                    <w:sz w:val="20"/>
                                    <w:szCs w:val="20"/>
                                    <w:lang w:eastAsia="en-GB"/>
                                  </w:rPr>
                                  <w:t>, UK</w:t>
                                </w:r>
                              </w:p>
                            </w:tc>
                          </w:tr>
                        </w:tbl>
                        <w:p w:rsidR="00B4111B" w:rsidRPr="00400A3E" w:rsidRDefault="00B4111B">
                          <w:pPr>
                            <w:rPr>
                              <w:rFonts w:asciiTheme="minorHAnsi" w:eastAsia="Times New Roman" w:hAnsiTheme="minorHAnsi"/>
                              <w:sz w:val="20"/>
                              <w:szCs w:val="20"/>
                              <w:lang w:eastAsia="en-GB"/>
                            </w:rPr>
                          </w:pPr>
                        </w:p>
                      </w:tc>
                      <w:tc>
                        <w:tcPr>
                          <w:tcW w:w="0" w:type="auto"/>
                          <w:vAlign w:val="center"/>
                        </w:tcPr>
                        <w:p w:rsidR="00B4111B" w:rsidRPr="00400A3E" w:rsidRDefault="00B4111B">
                          <w:pPr>
                            <w:rPr>
                              <w:rFonts w:asciiTheme="minorHAnsi" w:eastAsia="Times New Roman" w:hAnsiTheme="minorHAnsi"/>
                              <w:sz w:val="20"/>
                              <w:szCs w:val="20"/>
                              <w:lang w:eastAsia="en-GB"/>
                            </w:rPr>
                          </w:pPr>
                        </w:p>
                      </w:tc>
                    </w:tr>
                  </w:tbl>
                  <w:p w:rsidR="00B4111B" w:rsidRDefault="00B4111B"/>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1D69614" wp14:editId="2A5F7A45">
              <wp:simplePos x="0" y="0"/>
              <wp:positionH relativeFrom="column">
                <wp:posOffset>4543425</wp:posOffset>
              </wp:positionH>
              <wp:positionV relativeFrom="paragraph">
                <wp:posOffset>-634365</wp:posOffset>
              </wp:positionV>
              <wp:extent cx="2013585" cy="990600"/>
              <wp:effectExtent l="0" t="3810" r="571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990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758" w:type="dxa"/>
                            <w:tblCellSpacing w:w="0" w:type="dxa"/>
                            <w:tblCellMar>
                              <w:left w:w="0" w:type="dxa"/>
                              <w:right w:w="0" w:type="dxa"/>
                            </w:tblCellMar>
                            <w:tblLook w:val="04A0" w:firstRow="1" w:lastRow="0" w:firstColumn="1" w:lastColumn="0" w:noHBand="0" w:noVBand="1"/>
                          </w:tblPr>
                          <w:tblGrid>
                            <w:gridCol w:w="390"/>
                            <w:gridCol w:w="2660"/>
                          </w:tblGrid>
                          <w:tr w:rsidR="00B4111B" w:rsidRPr="007F5880" w:rsidTr="00D150F3">
                            <w:trPr>
                              <w:trHeight w:val="45"/>
                              <w:tblCellSpacing w:w="0" w:type="dxa"/>
                            </w:trPr>
                            <w:tc>
                              <w:tcPr>
                                <w:tcW w:w="2758" w:type="dxa"/>
                                <w:gridSpan w:val="2"/>
                                <w:tcMar>
                                  <w:top w:w="30" w:type="dxa"/>
                                  <w:left w:w="30" w:type="dxa"/>
                                  <w:bottom w:w="30" w:type="dxa"/>
                                  <w:right w:w="30" w:type="dxa"/>
                                </w:tcMar>
                              </w:tcPr>
                              <w:p w:rsidR="00B4111B" w:rsidRPr="00333E17" w:rsidRDefault="00B4111B" w:rsidP="00333E17">
                                <w:pPr>
                                  <w:jc w:val="both"/>
                                  <w:rPr>
                                    <w:rFonts w:asciiTheme="minorHAnsi" w:hAnsiTheme="minorHAnsi" w:cs="Arial"/>
                                    <w:b/>
                                    <w:color w:val="006666"/>
                                    <w:sz w:val="20"/>
                                    <w:szCs w:val="20"/>
                                    <w:lang w:eastAsia="en-GB"/>
                                  </w:rPr>
                                </w:pPr>
                                <w:r w:rsidRPr="00333E17">
                                  <w:rPr>
                                    <w:rFonts w:asciiTheme="minorHAnsi" w:hAnsiTheme="minorHAnsi" w:cs="Arial"/>
                                    <w:b/>
                                    <w:color w:val="006666"/>
                                    <w:sz w:val="20"/>
                                    <w:szCs w:val="20"/>
                                    <w:lang w:eastAsia="en-GB"/>
                                  </w:rPr>
                                  <w:t>Contact Global Marine</w:t>
                                </w:r>
                                <w:r>
                                  <w:rPr>
                                    <w:rFonts w:asciiTheme="minorHAnsi" w:hAnsiTheme="minorHAnsi" w:cs="Arial"/>
                                    <w:b/>
                                    <w:color w:val="006666"/>
                                    <w:sz w:val="20"/>
                                    <w:szCs w:val="20"/>
                                    <w:lang w:eastAsia="en-GB"/>
                                  </w:rPr>
                                  <w:t>:</w:t>
                                </w:r>
                              </w:p>
                            </w:tc>
                          </w:tr>
                          <w:tr w:rsidR="00B4111B" w:rsidRPr="007F5880" w:rsidTr="00D150F3">
                            <w:trPr>
                              <w:trHeight w:val="45"/>
                              <w:tblCellSpacing w:w="0" w:type="dxa"/>
                            </w:trPr>
                            <w:tc>
                              <w:tcPr>
                                <w:tcW w:w="737" w:type="dxa"/>
                                <w:tcMar>
                                  <w:top w:w="30" w:type="dxa"/>
                                  <w:left w:w="30" w:type="dxa"/>
                                  <w:bottom w:w="30" w:type="dxa"/>
                                  <w:right w:w="30" w:type="dxa"/>
                                </w:tcMar>
                              </w:tcPr>
                              <w:p w:rsidR="00B4111B" w:rsidRPr="007F5880" w:rsidRDefault="00B4111B" w:rsidP="00667B0C">
                                <w:pPr>
                                  <w:rPr>
                                    <w:rFonts w:asciiTheme="minorHAnsi" w:hAnsiTheme="minorHAnsi" w:cs="Arial"/>
                                    <w:color w:val="006666"/>
                                    <w:sz w:val="16"/>
                                    <w:szCs w:val="16"/>
                                    <w:lang w:eastAsia="en-GB"/>
                                  </w:rPr>
                                </w:pPr>
                                <w:r w:rsidRPr="007F5880">
                                  <w:rPr>
                                    <w:rFonts w:asciiTheme="minorHAnsi" w:hAnsiTheme="minorHAnsi" w:cs="Arial"/>
                                    <w:noProof/>
                                    <w:color w:val="006666"/>
                                    <w:sz w:val="16"/>
                                    <w:szCs w:val="16"/>
                                    <w:lang w:eastAsia="en-GB"/>
                                  </w:rPr>
                                  <w:drawing>
                                    <wp:inline distT="0" distB="0" distL="0" distR="0" wp14:anchorId="7966CD36" wp14:editId="77DB7DC9">
                                      <wp:extent cx="209550" cy="209550"/>
                                      <wp:effectExtent l="0" t="0" r="0" b="0"/>
                                      <wp:docPr id="97" name="Picture 9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pho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021" w:type="dxa"/>
                                <w:tcMar>
                                  <w:top w:w="30" w:type="dxa"/>
                                  <w:left w:w="30" w:type="dxa"/>
                                  <w:bottom w:w="30" w:type="dxa"/>
                                  <w:right w:w="30" w:type="dxa"/>
                                </w:tcMar>
                                <w:vAlign w:val="center"/>
                              </w:tcPr>
                              <w:p w:rsidR="00B4111B" w:rsidRPr="00333E17" w:rsidRDefault="00B4111B" w:rsidP="00667B0C">
                                <w:pPr>
                                  <w:rPr>
                                    <w:rFonts w:asciiTheme="minorHAnsi" w:hAnsiTheme="minorHAnsi" w:cs="Arial"/>
                                    <w:color w:val="006666"/>
                                    <w:sz w:val="20"/>
                                    <w:szCs w:val="20"/>
                                    <w:lang w:eastAsia="en-GB"/>
                                  </w:rPr>
                                </w:pPr>
                                <w:r>
                                  <w:rPr>
                                    <w:rFonts w:asciiTheme="minorHAnsi" w:hAnsiTheme="minorHAnsi" w:cs="Arial"/>
                                    <w:color w:val="006666"/>
                                    <w:sz w:val="20"/>
                                    <w:szCs w:val="20"/>
                                    <w:lang w:eastAsia="en-GB"/>
                                  </w:rPr>
                                  <w:t>+44 1245 702000</w:t>
                                </w:r>
                              </w:p>
                            </w:tc>
                          </w:tr>
                          <w:tr w:rsidR="00B4111B" w:rsidRPr="007F5880" w:rsidTr="00D150F3">
                            <w:trPr>
                              <w:trHeight w:val="45"/>
                              <w:tblCellSpacing w:w="0" w:type="dxa"/>
                            </w:trPr>
                            <w:tc>
                              <w:tcPr>
                                <w:tcW w:w="737" w:type="dxa"/>
                                <w:tcMar>
                                  <w:top w:w="30" w:type="dxa"/>
                                  <w:left w:w="30" w:type="dxa"/>
                                  <w:bottom w:w="30" w:type="dxa"/>
                                  <w:right w:w="30" w:type="dxa"/>
                                </w:tcMar>
                              </w:tcPr>
                              <w:p w:rsidR="00B4111B" w:rsidRPr="007F5880" w:rsidRDefault="00B4111B" w:rsidP="00667B0C">
                                <w:pPr>
                                  <w:rPr>
                                    <w:rFonts w:asciiTheme="minorHAnsi" w:hAnsiTheme="minorHAnsi" w:cs="Arial"/>
                                    <w:color w:val="006666"/>
                                    <w:sz w:val="16"/>
                                    <w:szCs w:val="16"/>
                                    <w:lang w:eastAsia="en-GB"/>
                                  </w:rPr>
                                </w:pPr>
                                <w:r w:rsidRPr="007F5880">
                                  <w:rPr>
                                    <w:rFonts w:asciiTheme="minorHAnsi" w:hAnsiTheme="minorHAnsi" w:cs="Arial"/>
                                    <w:noProof/>
                                    <w:color w:val="006666"/>
                                    <w:sz w:val="16"/>
                                    <w:szCs w:val="16"/>
                                    <w:lang w:eastAsia="en-GB"/>
                                  </w:rPr>
                                  <w:drawing>
                                    <wp:inline distT="0" distB="0" distL="0" distR="0" wp14:anchorId="3A757AE3" wp14:editId="47F81B79">
                                      <wp:extent cx="209550" cy="209550"/>
                                      <wp:effectExtent l="0" t="0" r="0" b="0"/>
                                      <wp:docPr id="98" name="Picture 98"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x"/>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021" w:type="dxa"/>
                                <w:tcMar>
                                  <w:top w:w="30" w:type="dxa"/>
                                  <w:left w:w="30" w:type="dxa"/>
                                  <w:bottom w:w="30" w:type="dxa"/>
                                  <w:right w:w="30" w:type="dxa"/>
                                </w:tcMar>
                                <w:vAlign w:val="center"/>
                              </w:tcPr>
                              <w:p w:rsidR="00B4111B" w:rsidRPr="00333E17" w:rsidRDefault="00B4111B" w:rsidP="00667B0C">
                                <w:pPr>
                                  <w:rPr>
                                    <w:rFonts w:asciiTheme="minorHAnsi" w:hAnsiTheme="minorHAnsi" w:cs="Arial"/>
                                    <w:color w:val="006666"/>
                                    <w:sz w:val="20"/>
                                    <w:szCs w:val="20"/>
                                    <w:lang w:eastAsia="en-GB"/>
                                  </w:rPr>
                                </w:pPr>
                                <w:r w:rsidRPr="00333E17">
                                  <w:rPr>
                                    <w:rFonts w:asciiTheme="minorHAnsi" w:hAnsiTheme="minorHAnsi" w:cs="Arial"/>
                                    <w:color w:val="006666"/>
                                    <w:sz w:val="20"/>
                                    <w:szCs w:val="20"/>
                                    <w:lang w:eastAsia="en-GB"/>
                                  </w:rPr>
                                  <w:t>+44 1245 702210</w:t>
                                </w:r>
                              </w:p>
                            </w:tc>
                          </w:tr>
                          <w:tr w:rsidR="00B4111B" w:rsidRPr="007F5880" w:rsidTr="00D150F3">
                            <w:trPr>
                              <w:trHeight w:val="45"/>
                              <w:tblCellSpacing w:w="0" w:type="dxa"/>
                            </w:trPr>
                            <w:tc>
                              <w:tcPr>
                                <w:tcW w:w="737" w:type="dxa"/>
                                <w:tcMar>
                                  <w:top w:w="30" w:type="dxa"/>
                                  <w:left w:w="30" w:type="dxa"/>
                                  <w:bottom w:w="30" w:type="dxa"/>
                                  <w:right w:w="30" w:type="dxa"/>
                                </w:tcMar>
                              </w:tcPr>
                              <w:p w:rsidR="00B4111B" w:rsidRPr="007F5880" w:rsidRDefault="00B4111B" w:rsidP="00667B0C">
                                <w:pPr>
                                  <w:rPr>
                                    <w:rFonts w:asciiTheme="minorHAnsi" w:hAnsiTheme="minorHAnsi" w:cs="Arial"/>
                                    <w:color w:val="006666"/>
                                    <w:sz w:val="16"/>
                                    <w:szCs w:val="16"/>
                                    <w:lang w:eastAsia="en-GB"/>
                                  </w:rPr>
                                </w:pPr>
                                <w:r w:rsidRPr="007F5880">
                                  <w:rPr>
                                    <w:rFonts w:asciiTheme="minorHAnsi" w:hAnsiTheme="minorHAnsi" w:cs="Arial"/>
                                    <w:noProof/>
                                    <w:color w:val="006666"/>
                                    <w:sz w:val="16"/>
                                    <w:szCs w:val="16"/>
                                    <w:lang w:eastAsia="en-GB"/>
                                  </w:rPr>
                                  <w:drawing>
                                    <wp:inline distT="0" distB="0" distL="0" distR="0" wp14:anchorId="1442D5F7" wp14:editId="63171283">
                                      <wp:extent cx="209550" cy="209550"/>
                                      <wp:effectExtent l="0" t="0" r="0" b="0"/>
                                      <wp:docPr id="99" name="Picture 99"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021" w:type="dxa"/>
                                <w:tcMar>
                                  <w:top w:w="30" w:type="dxa"/>
                                  <w:left w:w="30" w:type="dxa"/>
                                  <w:bottom w:w="30" w:type="dxa"/>
                                  <w:right w:w="30" w:type="dxa"/>
                                </w:tcMar>
                                <w:vAlign w:val="center"/>
                              </w:tcPr>
                              <w:p w:rsidR="00B4111B" w:rsidRPr="00333E17" w:rsidRDefault="00FD6469" w:rsidP="00667B0C">
                                <w:pPr>
                                  <w:rPr>
                                    <w:rFonts w:asciiTheme="minorHAnsi" w:hAnsiTheme="minorHAnsi" w:cs="Arial"/>
                                    <w:color w:val="006666"/>
                                    <w:sz w:val="20"/>
                                    <w:szCs w:val="20"/>
                                    <w:lang w:eastAsia="en-GB"/>
                                  </w:rPr>
                                </w:pPr>
                                <w:hyperlink r:id="rId7" w:tgtFrame="_blank" w:history="1">
                                  <w:r w:rsidR="00B4111B" w:rsidRPr="00333E17">
                                    <w:rPr>
                                      <w:rStyle w:val="Hyperlink"/>
                                      <w:rFonts w:asciiTheme="minorHAnsi" w:hAnsiTheme="minorHAnsi" w:cs="Arial"/>
                                      <w:color w:val="006666"/>
                                      <w:sz w:val="20"/>
                                      <w:szCs w:val="20"/>
                                      <w:lang w:eastAsia="en-GB"/>
                                    </w:rPr>
                                    <w:t>www.globalmarinesystems.com</w:t>
                                  </w:r>
                                </w:hyperlink>
                              </w:p>
                            </w:tc>
                          </w:tr>
                        </w:tbl>
                        <w:p w:rsidR="00B4111B" w:rsidRDefault="00B4111B"/>
                        <w:p w:rsidR="00B4111B" w:rsidRDefault="00B41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69614" id="Text Box 8" o:spid="_x0000_s1028" type="#_x0000_t202" style="position:absolute;margin-left:357.75pt;margin-top:-49.95pt;width:158.5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" stroked="f">
              <v:fill opacity="0"/>
              <v:textbox>
                <w:txbxContent>
                  <w:tbl>
                    <w:tblPr>
                      <w:tblW w:w="2758" w:type="dxa"/>
                      <w:tblCellSpacing w:w="0" w:type="dxa"/>
                      <w:tblCellMar>
                        <w:left w:w="0" w:type="dxa"/>
                        <w:right w:w="0" w:type="dxa"/>
                      </w:tblCellMar>
                      <w:tblLook w:val="04A0" w:firstRow="1" w:lastRow="0" w:firstColumn="1" w:lastColumn="0" w:noHBand="0" w:noVBand="1"/>
                    </w:tblPr>
                    <w:tblGrid>
                      <w:gridCol w:w="390"/>
                      <w:gridCol w:w="2660"/>
                    </w:tblGrid>
                    <w:tr w:rsidR="00B4111B" w:rsidRPr="007F5880" w:rsidTr="00D150F3">
                      <w:trPr>
                        <w:trHeight w:val="45"/>
                        <w:tblCellSpacing w:w="0" w:type="dxa"/>
                      </w:trPr>
                      <w:tc>
                        <w:tcPr>
                          <w:tcW w:w="2758" w:type="dxa"/>
                          <w:gridSpan w:val="2"/>
                          <w:tcMar>
                            <w:top w:w="30" w:type="dxa"/>
                            <w:left w:w="30" w:type="dxa"/>
                            <w:bottom w:w="30" w:type="dxa"/>
                            <w:right w:w="30" w:type="dxa"/>
                          </w:tcMar>
                        </w:tcPr>
                        <w:p w:rsidR="00B4111B" w:rsidRPr="00333E17" w:rsidRDefault="00B4111B" w:rsidP="00333E17">
                          <w:pPr>
                            <w:jc w:val="both"/>
                            <w:rPr>
                              <w:rFonts w:asciiTheme="minorHAnsi" w:hAnsiTheme="minorHAnsi" w:cs="Arial"/>
                              <w:b/>
                              <w:color w:val="006666"/>
                              <w:sz w:val="20"/>
                              <w:szCs w:val="20"/>
                              <w:lang w:eastAsia="en-GB"/>
                            </w:rPr>
                          </w:pPr>
                          <w:r w:rsidRPr="00333E17">
                            <w:rPr>
                              <w:rFonts w:asciiTheme="minorHAnsi" w:hAnsiTheme="minorHAnsi" w:cs="Arial"/>
                              <w:b/>
                              <w:color w:val="006666"/>
                              <w:sz w:val="20"/>
                              <w:szCs w:val="20"/>
                              <w:lang w:eastAsia="en-GB"/>
                            </w:rPr>
                            <w:t>Contact Global Marine</w:t>
                          </w:r>
                          <w:r>
                            <w:rPr>
                              <w:rFonts w:asciiTheme="minorHAnsi" w:hAnsiTheme="minorHAnsi" w:cs="Arial"/>
                              <w:b/>
                              <w:color w:val="006666"/>
                              <w:sz w:val="20"/>
                              <w:szCs w:val="20"/>
                              <w:lang w:eastAsia="en-GB"/>
                            </w:rPr>
                            <w:t>:</w:t>
                          </w:r>
                        </w:p>
                      </w:tc>
                    </w:tr>
                    <w:tr w:rsidR="00B4111B" w:rsidRPr="007F5880" w:rsidTr="00D150F3">
                      <w:trPr>
                        <w:trHeight w:val="45"/>
                        <w:tblCellSpacing w:w="0" w:type="dxa"/>
                      </w:trPr>
                      <w:tc>
                        <w:tcPr>
                          <w:tcW w:w="737" w:type="dxa"/>
                          <w:tcMar>
                            <w:top w:w="30" w:type="dxa"/>
                            <w:left w:w="30" w:type="dxa"/>
                            <w:bottom w:w="30" w:type="dxa"/>
                            <w:right w:w="30" w:type="dxa"/>
                          </w:tcMar>
                        </w:tcPr>
                        <w:p w:rsidR="00B4111B" w:rsidRPr="007F5880" w:rsidRDefault="00B4111B" w:rsidP="00667B0C">
                          <w:pPr>
                            <w:rPr>
                              <w:rFonts w:asciiTheme="minorHAnsi" w:hAnsiTheme="minorHAnsi" w:cs="Arial"/>
                              <w:color w:val="006666"/>
                              <w:sz w:val="16"/>
                              <w:szCs w:val="16"/>
                              <w:lang w:eastAsia="en-GB"/>
                            </w:rPr>
                          </w:pPr>
                          <w:r w:rsidRPr="007F5880">
                            <w:rPr>
                              <w:rFonts w:asciiTheme="minorHAnsi" w:hAnsiTheme="minorHAnsi" w:cs="Arial"/>
                              <w:noProof/>
                              <w:color w:val="006666"/>
                              <w:sz w:val="16"/>
                              <w:szCs w:val="16"/>
                              <w:lang w:eastAsia="en-GB"/>
                            </w:rPr>
                            <w:drawing>
                              <wp:inline distT="0" distB="0" distL="0" distR="0" wp14:anchorId="7966CD36" wp14:editId="77DB7DC9">
                                <wp:extent cx="209550" cy="209550"/>
                                <wp:effectExtent l="0" t="0" r="0" b="0"/>
                                <wp:docPr id="97" name="Picture 9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pho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021" w:type="dxa"/>
                          <w:tcMar>
                            <w:top w:w="30" w:type="dxa"/>
                            <w:left w:w="30" w:type="dxa"/>
                            <w:bottom w:w="30" w:type="dxa"/>
                            <w:right w:w="30" w:type="dxa"/>
                          </w:tcMar>
                          <w:vAlign w:val="center"/>
                        </w:tcPr>
                        <w:p w:rsidR="00B4111B" w:rsidRPr="00333E17" w:rsidRDefault="00B4111B" w:rsidP="00667B0C">
                          <w:pPr>
                            <w:rPr>
                              <w:rFonts w:asciiTheme="minorHAnsi" w:hAnsiTheme="minorHAnsi" w:cs="Arial"/>
                              <w:color w:val="006666"/>
                              <w:sz w:val="20"/>
                              <w:szCs w:val="20"/>
                              <w:lang w:eastAsia="en-GB"/>
                            </w:rPr>
                          </w:pPr>
                          <w:r>
                            <w:rPr>
                              <w:rFonts w:asciiTheme="minorHAnsi" w:hAnsiTheme="minorHAnsi" w:cs="Arial"/>
                              <w:color w:val="006666"/>
                              <w:sz w:val="20"/>
                              <w:szCs w:val="20"/>
                              <w:lang w:eastAsia="en-GB"/>
                            </w:rPr>
                            <w:t>+44 1245 702000</w:t>
                          </w:r>
                        </w:p>
                      </w:tc>
                    </w:tr>
                    <w:tr w:rsidR="00B4111B" w:rsidRPr="007F5880" w:rsidTr="00D150F3">
                      <w:trPr>
                        <w:trHeight w:val="45"/>
                        <w:tblCellSpacing w:w="0" w:type="dxa"/>
                      </w:trPr>
                      <w:tc>
                        <w:tcPr>
                          <w:tcW w:w="737" w:type="dxa"/>
                          <w:tcMar>
                            <w:top w:w="30" w:type="dxa"/>
                            <w:left w:w="30" w:type="dxa"/>
                            <w:bottom w:w="30" w:type="dxa"/>
                            <w:right w:w="30" w:type="dxa"/>
                          </w:tcMar>
                        </w:tcPr>
                        <w:p w:rsidR="00B4111B" w:rsidRPr="007F5880" w:rsidRDefault="00B4111B" w:rsidP="00667B0C">
                          <w:pPr>
                            <w:rPr>
                              <w:rFonts w:asciiTheme="minorHAnsi" w:hAnsiTheme="minorHAnsi" w:cs="Arial"/>
                              <w:color w:val="006666"/>
                              <w:sz w:val="16"/>
                              <w:szCs w:val="16"/>
                              <w:lang w:eastAsia="en-GB"/>
                            </w:rPr>
                          </w:pPr>
                          <w:r w:rsidRPr="007F5880">
                            <w:rPr>
                              <w:rFonts w:asciiTheme="minorHAnsi" w:hAnsiTheme="minorHAnsi" w:cs="Arial"/>
                              <w:noProof/>
                              <w:color w:val="006666"/>
                              <w:sz w:val="16"/>
                              <w:szCs w:val="16"/>
                              <w:lang w:eastAsia="en-GB"/>
                            </w:rPr>
                            <w:drawing>
                              <wp:inline distT="0" distB="0" distL="0" distR="0" wp14:anchorId="3A757AE3" wp14:editId="47F81B79">
                                <wp:extent cx="209550" cy="209550"/>
                                <wp:effectExtent l="0" t="0" r="0" b="0"/>
                                <wp:docPr id="98" name="Picture 98"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x"/>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021" w:type="dxa"/>
                          <w:tcMar>
                            <w:top w:w="30" w:type="dxa"/>
                            <w:left w:w="30" w:type="dxa"/>
                            <w:bottom w:w="30" w:type="dxa"/>
                            <w:right w:w="30" w:type="dxa"/>
                          </w:tcMar>
                          <w:vAlign w:val="center"/>
                        </w:tcPr>
                        <w:p w:rsidR="00B4111B" w:rsidRPr="00333E17" w:rsidRDefault="00B4111B" w:rsidP="00667B0C">
                          <w:pPr>
                            <w:rPr>
                              <w:rFonts w:asciiTheme="minorHAnsi" w:hAnsiTheme="minorHAnsi" w:cs="Arial"/>
                              <w:color w:val="006666"/>
                              <w:sz w:val="20"/>
                              <w:szCs w:val="20"/>
                              <w:lang w:eastAsia="en-GB"/>
                            </w:rPr>
                          </w:pPr>
                          <w:r w:rsidRPr="00333E17">
                            <w:rPr>
                              <w:rFonts w:asciiTheme="minorHAnsi" w:hAnsiTheme="minorHAnsi" w:cs="Arial"/>
                              <w:color w:val="006666"/>
                              <w:sz w:val="20"/>
                              <w:szCs w:val="20"/>
                              <w:lang w:eastAsia="en-GB"/>
                            </w:rPr>
                            <w:t>+44 1245 702210</w:t>
                          </w:r>
                        </w:p>
                      </w:tc>
                    </w:tr>
                    <w:tr w:rsidR="00B4111B" w:rsidRPr="007F5880" w:rsidTr="00D150F3">
                      <w:trPr>
                        <w:trHeight w:val="45"/>
                        <w:tblCellSpacing w:w="0" w:type="dxa"/>
                      </w:trPr>
                      <w:tc>
                        <w:tcPr>
                          <w:tcW w:w="737" w:type="dxa"/>
                          <w:tcMar>
                            <w:top w:w="30" w:type="dxa"/>
                            <w:left w:w="30" w:type="dxa"/>
                            <w:bottom w:w="30" w:type="dxa"/>
                            <w:right w:w="30" w:type="dxa"/>
                          </w:tcMar>
                        </w:tcPr>
                        <w:p w:rsidR="00B4111B" w:rsidRPr="007F5880" w:rsidRDefault="00B4111B" w:rsidP="00667B0C">
                          <w:pPr>
                            <w:rPr>
                              <w:rFonts w:asciiTheme="minorHAnsi" w:hAnsiTheme="minorHAnsi" w:cs="Arial"/>
                              <w:color w:val="006666"/>
                              <w:sz w:val="16"/>
                              <w:szCs w:val="16"/>
                              <w:lang w:eastAsia="en-GB"/>
                            </w:rPr>
                          </w:pPr>
                          <w:r w:rsidRPr="007F5880">
                            <w:rPr>
                              <w:rFonts w:asciiTheme="minorHAnsi" w:hAnsiTheme="minorHAnsi" w:cs="Arial"/>
                              <w:noProof/>
                              <w:color w:val="006666"/>
                              <w:sz w:val="16"/>
                              <w:szCs w:val="16"/>
                              <w:lang w:eastAsia="en-GB"/>
                            </w:rPr>
                            <w:drawing>
                              <wp:inline distT="0" distB="0" distL="0" distR="0" wp14:anchorId="1442D5F7" wp14:editId="63171283">
                                <wp:extent cx="209550" cy="209550"/>
                                <wp:effectExtent l="0" t="0" r="0" b="0"/>
                                <wp:docPr id="99" name="Picture 99"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021" w:type="dxa"/>
                          <w:tcMar>
                            <w:top w:w="30" w:type="dxa"/>
                            <w:left w:w="30" w:type="dxa"/>
                            <w:bottom w:w="30" w:type="dxa"/>
                            <w:right w:w="30" w:type="dxa"/>
                          </w:tcMar>
                          <w:vAlign w:val="center"/>
                        </w:tcPr>
                        <w:p w:rsidR="00B4111B" w:rsidRPr="00333E17" w:rsidRDefault="00FD6469" w:rsidP="00667B0C">
                          <w:pPr>
                            <w:rPr>
                              <w:rFonts w:asciiTheme="minorHAnsi" w:hAnsiTheme="minorHAnsi" w:cs="Arial"/>
                              <w:color w:val="006666"/>
                              <w:sz w:val="20"/>
                              <w:szCs w:val="20"/>
                              <w:lang w:eastAsia="en-GB"/>
                            </w:rPr>
                          </w:pPr>
                          <w:hyperlink r:id="rId8" w:tgtFrame="_blank" w:history="1">
                            <w:r w:rsidR="00B4111B" w:rsidRPr="00333E17">
                              <w:rPr>
                                <w:rStyle w:val="Hyperlink"/>
                                <w:rFonts w:asciiTheme="minorHAnsi" w:hAnsiTheme="minorHAnsi" w:cs="Arial"/>
                                <w:color w:val="006666"/>
                                <w:sz w:val="20"/>
                                <w:szCs w:val="20"/>
                                <w:lang w:eastAsia="en-GB"/>
                              </w:rPr>
                              <w:t>www.globalmarinesystems.com</w:t>
                            </w:r>
                          </w:hyperlink>
                        </w:p>
                      </w:tc>
                    </w:tr>
                  </w:tbl>
                  <w:p w:rsidR="00B4111B" w:rsidRDefault="00B4111B"/>
                  <w:p w:rsidR="00B4111B" w:rsidRDefault="00B4111B"/>
                </w:txbxContent>
              </v:textbox>
            </v:shape>
          </w:pict>
        </mc:Fallback>
      </mc:AlternateContent>
    </w:r>
    <w:r>
      <w:rPr>
        <w:noProof/>
        <w:lang w:eastAsia="en-GB"/>
      </w:rPr>
      <w:drawing>
        <wp:anchor distT="0" distB="0" distL="114300" distR="114300" simplePos="0" relativeHeight="251655680" behindDoc="0" locked="0" layoutInCell="1" allowOverlap="1" wp14:anchorId="74739FA9" wp14:editId="12C111BB">
          <wp:simplePos x="0" y="0"/>
          <wp:positionH relativeFrom="column">
            <wp:posOffset>-914400</wp:posOffset>
          </wp:positionH>
          <wp:positionV relativeFrom="paragraph">
            <wp:posOffset>-758190</wp:posOffset>
          </wp:positionV>
          <wp:extent cx="7543800" cy="1276350"/>
          <wp:effectExtent l="0" t="0" r="0" b="0"/>
          <wp:wrapTopAndBottom/>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urve-footer (2).pn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16848"/>
                  <a:stretch/>
                </pic:blipFill>
                <pic:spPr bwMode="auto">
                  <a:xfrm>
                    <a:off x="0" y="0"/>
                    <a:ext cx="7543800"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69" w:rsidRDefault="00FD6469">
      <w:r>
        <w:separator/>
      </w:r>
    </w:p>
    <w:p w:rsidR="00FD6469" w:rsidRDefault="00FD6469"/>
    <w:p w:rsidR="00FD6469" w:rsidRDefault="00FD6469" w:rsidP="000B7AA1"/>
  </w:footnote>
  <w:footnote w:type="continuationSeparator" w:id="0">
    <w:p w:rsidR="00FD6469" w:rsidRDefault="00FD6469">
      <w:r>
        <w:continuationSeparator/>
      </w:r>
    </w:p>
    <w:p w:rsidR="00FD6469" w:rsidRDefault="00FD6469"/>
    <w:p w:rsidR="00FD6469" w:rsidRDefault="00FD6469" w:rsidP="000B7A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1B" w:rsidRDefault="00FD6469">
    <w:pPr>
      <w:pStyle w:val="Header"/>
    </w:pPr>
    <w:r>
      <w:rPr>
        <w:noProof/>
        <w:lang w:eastAsia="en-GB"/>
      </w:rPr>
      <w:pict w14:anchorId="31D69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97300" o:spid="_x0000_s2053" type="#_x0000_t75" style="position:absolute;margin-left:0;margin-top:0;width:595.2pt;height:841.7pt;z-index:-251656192;mso-position-horizontal:center;mso-position-horizontal-relative:margin;mso-position-vertical:center;mso-position-vertical-relative:margin" o:allowincell="f">
          <v:imagedata r:id="rId1" o:title="img-watermark-a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1B" w:rsidRPr="002438E4" w:rsidRDefault="00FD6469">
    <w:pPr>
      <w:pStyle w:val="Header"/>
      <w:rPr>
        <w:rFonts w:ascii="Arial" w:hAnsi="Arial" w:cs="Arial"/>
        <w:b/>
        <w:sz w:val="28"/>
        <w:szCs w:val="28"/>
      </w:rPr>
    </w:pPr>
    <w:r>
      <w:rPr>
        <w:rFonts w:ascii="Arial" w:hAnsi="Arial" w:cs="Arial"/>
        <w:b/>
        <w:noProof/>
        <w:sz w:val="28"/>
        <w:szCs w:val="28"/>
        <w:lang w:eastAsia="en-GB"/>
      </w:rPr>
      <w:pict w14:anchorId="31D69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97301" o:spid="_x0000_s2054" type="#_x0000_t75" style="position:absolute;margin-left:0;margin-top:0;width:595.2pt;height:869.5pt;z-index:-251658240;mso-position-horizontal:center;mso-position-horizontal-relative:margin;mso-position-vertical:center;mso-position-vertical-relative:margin" o:allowincell="f">
          <v:imagedata r:id="rId1" o:title="img-watermark-a4"/>
          <w10:wrap anchorx="margin" anchory="margin"/>
        </v:shape>
      </w:pict>
    </w:r>
    <w:r w:rsidR="00B4111B">
      <w:rPr>
        <w:rFonts w:ascii="Arial" w:hAnsi="Arial" w:cs="Arial"/>
        <w:b/>
        <w:noProof/>
        <w:sz w:val="28"/>
        <w:szCs w:val="28"/>
        <w:lang w:eastAsia="en-GB"/>
      </w:rPr>
      <w:drawing>
        <wp:anchor distT="0" distB="0" distL="114300" distR="114300" simplePos="0" relativeHeight="251661824" behindDoc="0" locked="0" layoutInCell="1" allowOverlap="1" wp14:anchorId="72C11CC1" wp14:editId="75791AC9">
          <wp:simplePos x="0" y="0"/>
          <wp:positionH relativeFrom="column">
            <wp:posOffset>4686300</wp:posOffset>
          </wp:positionH>
          <wp:positionV relativeFrom="paragraph">
            <wp:posOffset>195580</wp:posOffset>
          </wp:positionV>
          <wp:extent cx="1661160" cy="5454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lobal-mar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160" cy="5454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1B" w:rsidRDefault="00400A3A">
    <w:pPr>
      <w:pStyle w:val="Header"/>
    </w:pPr>
    <w:r>
      <w:rPr>
        <w:noProof/>
        <w:lang w:eastAsia="en-GB"/>
      </w:rPr>
      <w:drawing>
        <wp:anchor distT="0" distB="0" distL="114300" distR="114300" simplePos="0" relativeHeight="251666944" behindDoc="0" locked="0" layoutInCell="1" allowOverlap="1" wp14:anchorId="35795FA7" wp14:editId="0C576A1B">
          <wp:simplePos x="0" y="0"/>
          <wp:positionH relativeFrom="column">
            <wp:posOffset>3543300</wp:posOffset>
          </wp:positionH>
          <wp:positionV relativeFrom="paragraph">
            <wp:posOffset>-14605</wp:posOffset>
          </wp:positionV>
          <wp:extent cx="997305" cy="899446"/>
          <wp:effectExtent l="0" t="0" r="0" b="0"/>
          <wp:wrapNone/>
          <wp:docPr id="4" name="Picture 4" descr="M:\Brand &amp; Design\Logos - HMN\Huawei Marine Networ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Brand &amp; Design\Logos - HMN\Huawei Marine Network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7305" cy="899446"/>
                  </a:xfrm>
                  <a:prstGeom prst="rect">
                    <a:avLst/>
                  </a:prstGeom>
                  <a:noFill/>
                  <a:ln>
                    <a:noFill/>
                  </a:ln>
                </pic:spPr>
              </pic:pic>
            </a:graphicData>
          </a:graphic>
          <wp14:sizeRelH relativeFrom="page">
            <wp14:pctWidth>0</wp14:pctWidth>
          </wp14:sizeRelH>
          <wp14:sizeRelV relativeFrom="page">
            <wp14:pctHeight>0</wp14:pctHeight>
          </wp14:sizeRelV>
        </wp:anchor>
      </w:drawing>
    </w:r>
    <w:r w:rsidR="00B4111B">
      <w:rPr>
        <w:noProof/>
        <w:lang w:eastAsia="en-GB"/>
      </w:rPr>
      <mc:AlternateContent>
        <mc:Choice Requires="wps">
          <w:drawing>
            <wp:anchor distT="0" distB="0" distL="114300" distR="114300" simplePos="0" relativeHeight="251665920" behindDoc="0" locked="0" layoutInCell="1" allowOverlap="1" wp14:anchorId="66EC5B4A" wp14:editId="147707F8">
              <wp:simplePos x="0" y="0"/>
              <wp:positionH relativeFrom="column">
                <wp:posOffset>-371475</wp:posOffset>
              </wp:positionH>
              <wp:positionV relativeFrom="paragraph">
                <wp:posOffset>109220</wp:posOffset>
              </wp:positionV>
              <wp:extent cx="2343150" cy="523875"/>
              <wp:effectExtent l="0" t="444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11B" w:rsidRPr="00C96979" w:rsidRDefault="00B4111B" w:rsidP="00C96979">
                          <w:pPr>
                            <w:pStyle w:val="Heading1"/>
                            <w:rPr>
                              <w:sz w:val="40"/>
                            </w:rPr>
                          </w:pPr>
                          <w:r w:rsidRPr="00C96979">
                            <w:rPr>
                              <w:sz w:val="40"/>
                            </w:rPr>
                            <w:t>Press Release</w:t>
                          </w:r>
                        </w:p>
                        <w:p w:rsidR="00B4111B" w:rsidRDefault="00B41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C5B4A" id="_x0000_t202" coordsize="21600,21600" o:spt="202" path="m,l,21600r21600,l21600,xe">
              <v:stroke joinstyle="miter"/>
              <v:path gradientshapeok="t" o:connecttype="rect"/>
            </v:shapetype>
            <v:shape id="Text Box 10" o:spid="_x0000_s1026" type="#_x0000_t202" style="position:absolute;margin-left:-29.25pt;margin-top:8.6pt;width:184.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" stroked="f">
              <v:textbox>
                <w:txbxContent>
                  <w:p w:rsidR="00B4111B" w:rsidRPr="00C96979" w:rsidRDefault="00B4111B" w:rsidP="00C96979">
                    <w:pPr>
                      <w:pStyle w:val="Heading1"/>
                      <w:rPr>
                        <w:sz w:val="40"/>
                      </w:rPr>
                    </w:pPr>
                    <w:r w:rsidRPr="00C96979">
                      <w:rPr>
                        <w:sz w:val="40"/>
                      </w:rPr>
                      <w:t>Press Release</w:t>
                    </w:r>
                  </w:p>
                  <w:p w:rsidR="00B4111B" w:rsidRDefault="00B4111B"/>
                </w:txbxContent>
              </v:textbox>
            </v:shape>
          </w:pict>
        </mc:Fallback>
      </mc:AlternateContent>
    </w:r>
    <w:r w:rsidR="00FD6469">
      <w:rPr>
        <w:noProof/>
        <w:lang w:eastAsia="en-GB"/>
      </w:rPr>
      <w:pict w14:anchorId="31D69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97299" o:spid="_x0000_s2052" type="#_x0000_t75" style="position:absolute;margin-left:-1in;margin-top:-101.7pt;width:595.2pt;height:874.35pt;z-index:-251657216;mso-position-horizontal-relative:margin;mso-position-vertical-relative:margin" o:allowincell="f">
          <v:imagedata r:id="rId2" o:title="img-watermark-a4"/>
          <w10:wrap anchorx="margin" anchory="margin"/>
        </v:shape>
      </w:pict>
    </w:r>
    <w:r w:rsidR="00B4111B">
      <w:rPr>
        <w:rFonts w:ascii="Arial" w:hAnsi="Arial" w:cs="Arial"/>
        <w:b/>
        <w:noProof/>
        <w:sz w:val="28"/>
        <w:szCs w:val="28"/>
        <w:lang w:eastAsia="en-GB"/>
      </w:rPr>
      <w:drawing>
        <wp:anchor distT="0" distB="0" distL="114300" distR="114300" simplePos="0" relativeHeight="251652608" behindDoc="0" locked="0" layoutInCell="1" allowOverlap="1" wp14:anchorId="7CDBE41B" wp14:editId="1ACAE303">
          <wp:simplePos x="0" y="0"/>
          <wp:positionH relativeFrom="column">
            <wp:posOffset>4743809</wp:posOffset>
          </wp:positionH>
          <wp:positionV relativeFrom="paragraph">
            <wp:posOffset>132320</wp:posOffset>
          </wp:positionV>
          <wp:extent cx="1661160" cy="5454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lobal-marin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61160" cy="545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128.25pt;height:101.25pt" o:bullet="t">
        <v:imagedata r:id="rId1" o:title="gm-oilgas"/>
      </v:shape>
    </w:pict>
  </w:numPicBullet>
  <w:numPicBullet w:numPicBulletId="4">
    <w:pict>
      <v:shape id="_x0000_i1040" type="#_x0000_t75" style="width:128.25pt;height:101.25pt" o:bullet="t">
        <v:imagedata r:id="rId2" o:title="gm-telecom"/>
      </v:shape>
    </w:pict>
  </w:numPicBullet>
  <w:abstractNum w:abstractNumId="0" w15:restartNumberingAfterBreak="0">
    <w:nsid w:val="FFFFFF89"/>
    <w:multiLevelType w:val="singleLevel"/>
    <w:tmpl w:val="C0A4E5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D1577"/>
    <w:multiLevelType w:val="hybridMultilevel"/>
    <w:tmpl w:val="A83C8BA6"/>
    <w:lvl w:ilvl="0" w:tplc="DFA0883A">
      <w:numFmt w:val="bullet"/>
      <w:pStyle w:val="test"/>
      <w:lvlText w:val=""/>
      <w:lvlPicBulletId w:val="3"/>
      <w:lvlJc w:val="left"/>
      <w:pPr>
        <w:ind w:left="720" w:hanging="360"/>
      </w:pPr>
      <w:rPr>
        <w:rFonts w:ascii="Symbol" w:eastAsiaTheme="minorHAnsi" w:hAnsi="Symbol" w:cs="Times New Roman"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B54EB"/>
    <w:multiLevelType w:val="multilevel"/>
    <w:tmpl w:val="653E7030"/>
    <w:lvl w:ilvl="0">
      <w:start w:val="1"/>
      <w:numFmt w:val="decimal"/>
      <w:pStyle w:val="BulletHeading"/>
      <w:lvlText w:val="%1."/>
      <w:lvlJc w:val="left"/>
      <w:pPr>
        <w:ind w:left="360" w:hanging="360"/>
      </w:pPr>
    </w:lvl>
    <w:lvl w:ilvl="1">
      <w:start w:val="1"/>
      <w:numFmt w:val="decimal"/>
      <w:pStyle w:val="BulletHeading2"/>
      <w:lvlText w:val="%1.%2."/>
      <w:lvlJc w:val="left"/>
      <w:pPr>
        <w:ind w:left="792" w:hanging="432"/>
      </w:pPr>
    </w:lvl>
    <w:lvl w:ilvl="2">
      <w:start w:val="1"/>
      <w:numFmt w:val="decimal"/>
      <w:pStyle w:val="BullingNor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DA3297"/>
    <w:multiLevelType w:val="hybridMultilevel"/>
    <w:tmpl w:val="EB48CBEA"/>
    <w:lvl w:ilvl="0" w:tplc="F956FD52">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17CF1227"/>
    <w:multiLevelType w:val="hybridMultilevel"/>
    <w:tmpl w:val="B07E844A"/>
    <w:lvl w:ilvl="0" w:tplc="8020F244">
      <w:numFmt w:val="bullet"/>
      <w:lvlText w:val=""/>
      <w:lvlPicBulletId w:val="3"/>
      <w:lvlJc w:val="left"/>
      <w:pPr>
        <w:ind w:left="720" w:hanging="360"/>
      </w:pPr>
      <w:rPr>
        <w:rFonts w:ascii="Symbol" w:eastAsiaTheme="minorHAnsi" w:hAnsi="Symbol" w:cs="Times New Roman" w:hint="default"/>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77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084010"/>
    <w:multiLevelType w:val="hybridMultilevel"/>
    <w:tmpl w:val="B69AC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CA604F"/>
    <w:multiLevelType w:val="hybridMultilevel"/>
    <w:tmpl w:val="E522E372"/>
    <w:lvl w:ilvl="0" w:tplc="DB18E59E">
      <w:numFmt w:val="bullet"/>
      <w:lvlText w:val=""/>
      <w:lvlPicBulletId w:val="3"/>
      <w:lvlJc w:val="left"/>
      <w:pPr>
        <w:ind w:left="2880" w:hanging="360"/>
      </w:pPr>
      <w:rPr>
        <w:rFonts w:ascii="Symbol" w:eastAsiaTheme="minorHAnsi" w:hAnsi="Symbol"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2D6C06C4">
      <w:numFmt w:val="bullet"/>
      <w:lvlText w:val=""/>
      <w:lvlPicBulletId w:val="3"/>
      <w:lvlJc w:val="left"/>
      <w:pPr>
        <w:ind w:left="2160" w:hanging="360"/>
      </w:pPr>
      <w:rPr>
        <w:rFonts w:ascii="Symbol" w:eastAsiaTheme="minorHAnsi" w:hAnsi="Symbol" w:cs="Times New Roman" w:hint="default"/>
        <w:color w:val="auto"/>
        <w:sz w:val="36"/>
        <w:szCs w:val="3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8634B"/>
    <w:multiLevelType w:val="hybridMultilevel"/>
    <w:tmpl w:val="BBB6B678"/>
    <w:lvl w:ilvl="0" w:tplc="894A7DCA">
      <w:numFmt w:val="bullet"/>
      <w:pStyle w:val="Bullet"/>
      <w:lvlText w:val=""/>
      <w:lvlPicBulletId w:val="3"/>
      <w:lvlJc w:val="left"/>
      <w:pPr>
        <w:ind w:left="2880" w:hanging="360"/>
      </w:pPr>
      <w:rPr>
        <w:rFonts w:ascii="Symbol" w:eastAsiaTheme="minorHAnsi" w:hAnsi="Symbol" w:cs="Times New Roman" w:hint="default"/>
        <w:color w:val="auto"/>
        <w:sz w:val="36"/>
        <w:szCs w:val="36"/>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511F5C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073753"/>
    <w:multiLevelType w:val="hybridMultilevel"/>
    <w:tmpl w:val="709CAFAE"/>
    <w:lvl w:ilvl="0" w:tplc="FBDE10D6">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E07C2"/>
    <w:multiLevelType w:val="hybridMultilevel"/>
    <w:tmpl w:val="841801DE"/>
    <w:lvl w:ilvl="0" w:tplc="B27E05B8">
      <w:numFmt w:val="bullet"/>
      <w:lvlText w:val=""/>
      <w:lvlPicBulletId w:val="3"/>
      <w:lvlJc w:val="left"/>
      <w:pPr>
        <w:ind w:left="1440" w:hanging="360"/>
      </w:pPr>
      <w:rPr>
        <w:rFonts w:ascii="Symbol" w:eastAsiaTheme="minorHAnsi" w:hAnsi="Symbol"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931AF7"/>
    <w:multiLevelType w:val="hybridMultilevel"/>
    <w:tmpl w:val="4224BEA0"/>
    <w:lvl w:ilvl="0" w:tplc="B3C04D8E">
      <w:numFmt w:val="bullet"/>
      <w:pStyle w:val="TelecomsBullet"/>
      <w:lvlText w:val=""/>
      <w:lvlPicBulletId w:val="4"/>
      <w:lvlJc w:val="left"/>
      <w:pPr>
        <w:ind w:left="1637" w:hanging="360"/>
      </w:pPr>
      <w:rPr>
        <w:rFonts w:ascii="Symbol" w:eastAsiaTheme="minorHAnsi" w:hAnsi="Symbol" w:cs="Times New Roman" w:hint="default"/>
        <w:color w:val="auto"/>
        <w:sz w:val="24"/>
        <w:szCs w:val="24"/>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num w:numId="1">
    <w:abstractNumId w:val="6"/>
  </w:num>
  <w:num w:numId="2">
    <w:abstractNumId w:val="10"/>
  </w:num>
  <w:num w:numId="3">
    <w:abstractNumId w:val="4"/>
  </w:num>
  <w:num w:numId="4">
    <w:abstractNumId w:val="12"/>
  </w:num>
  <w:num w:numId="5">
    <w:abstractNumId w:val="12"/>
  </w:num>
  <w:num w:numId="6">
    <w:abstractNumId w:val="1"/>
  </w:num>
  <w:num w:numId="7">
    <w:abstractNumId w:val="11"/>
  </w:num>
  <w:num w:numId="8">
    <w:abstractNumId w:val="7"/>
  </w:num>
  <w:num w:numId="9">
    <w:abstractNumId w:val="8"/>
  </w:num>
  <w:num w:numId="10">
    <w:abstractNumId w:val="12"/>
  </w:num>
  <w:num w:numId="11">
    <w:abstractNumId w:val="0"/>
  </w:num>
  <w:num w:numId="12">
    <w:abstractNumId w:val="2"/>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52"/>
    <w:rsid w:val="00011AE8"/>
    <w:rsid w:val="00030D89"/>
    <w:rsid w:val="00042AF4"/>
    <w:rsid w:val="00052E1B"/>
    <w:rsid w:val="00074220"/>
    <w:rsid w:val="00084CFA"/>
    <w:rsid w:val="000B7AA1"/>
    <w:rsid w:val="000C3676"/>
    <w:rsid w:val="000D3807"/>
    <w:rsid w:val="000F5E9D"/>
    <w:rsid w:val="00104858"/>
    <w:rsid w:val="001265E0"/>
    <w:rsid w:val="00133A9B"/>
    <w:rsid w:val="00143D76"/>
    <w:rsid w:val="001608A1"/>
    <w:rsid w:val="00162BD0"/>
    <w:rsid w:val="001676C2"/>
    <w:rsid w:val="00191DD6"/>
    <w:rsid w:val="001B5DDF"/>
    <w:rsid w:val="002152E5"/>
    <w:rsid w:val="00252139"/>
    <w:rsid w:val="00256D9E"/>
    <w:rsid w:val="00264CD9"/>
    <w:rsid w:val="002A7743"/>
    <w:rsid w:val="002B601A"/>
    <w:rsid w:val="002D5ED3"/>
    <w:rsid w:val="002D6344"/>
    <w:rsid w:val="002E1731"/>
    <w:rsid w:val="002F00BE"/>
    <w:rsid w:val="002F732E"/>
    <w:rsid w:val="003051F8"/>
    <w:rsid w:val="00315B90"/>
    <w:rsid w:val="00323645"/>
    <w:rsid w:val="0032736A"/>
    <w:rsid w:val="00333E17"/>
    <w:rsid w:val="00335F14"/>
    <w:rsid w:val="0037722C"/>
    <w:rsid w:val="0038792A"/>
    <w:rsid w:val="003A568E"/>
    <w:rsid w:val="003B16AF"/>
    <w:rsid w:val="00400A3A"/>
    <w:rsid w:val="00400A3E"/>
    <w:rsid w:val="00413ECD"/>
    <w:rsid w:val="00431B38"/>
    <w:rsid w:val="0043391B"/>
    <w:rsid w:val="00444F01"/>
    <w:rsid w:val="00456597"/>
    <w:rsid w:val="004671A0"/>
    <w:rsid w:val="00470BCE"/>
    <w:rsid w:val="00487FAC"/>
    <w:rsid w:val="00492260"/>
    <w:rsid w:val="004B560B"/>
    <w:rsid w:val="004D671D"/>
    <w:rsid w:val="005334FB"/>
    <w:rsid w:val="00563A35"/>
    <w:rsid w:val="005B254A"/>
    <w:rsid w:val="005F1443"/>
    <w:rsid w:val="005F1E01"/>
    <w:rsid w:val="00607F62"/>
    <w:rsid w:val="006158B0"/>
    <w:rsid w:val="00626099"/>
    <w:rsid w:val="00634ACC"/>
    <w:rsid w:val="00667B0C"/>
    <w:rsid w:val="00673EAB"/>
    <w:rsid w:val="00674BD8"/>
    <w:rsid w:val="006802EE"/>
    <w:rsid w:val="006825D5"/>
    <w:rsid w:val="006A53E8"/>
    <w:rsid w:val="006A75DF"/>
    <w:rsid w:val="006A7AA6"/>
    <w:rsid w:val="006B6A62"/>
    <w:rsid w:val="007176B8"/>
    <w:rsid w:val="007272A6"/>
    <w:rsid w:val="00730151"/>
    <w:rsid w:val="007329A6"/>
    <w:rsid w:val="00751B29"/>
    <w:rsid w:val="007934C1"/>
    <w:rsid w:val="007B2E88"/>
    <w:rsid w:val="007C080D"/>
    <w:rsid w:val="007C3557"/>
    <w:rsid w:val="007D1086"/>
    <w:rsid w:val="007E32E7"/>
    <w:rsid w:val="007E6572"/>
    <w:rsid w:val="007E7F8E"/>
    <w:rsid w:val="007F5880"/>
    <w:rsid w:val="00811C9B"/>
    <w:rsid w:val="008140E1"/>
    <w:rsid w:val="008340E8"/>
    <w:rsid w:val="00865CE7"/>
    <w:rsid w:val="00884722"/>
    <w:rsid w:val="008A547E"/>
    <w:rsid w:val="008A6F6B"/>
    <w:rsid w:val="008B735A"/>
    <w:rsid w:val="008E5DAD"/>
    <w:rsid w:val="008E760A"/>
    <w:rsid w:val="008F370E"/>
    <w:rsid w:val="008F70FB"/>
    <w:rsid w:val="00917696"/>
    <w:rsid w:val="00923C4E"/>
    <w:rsid w:val="009310B6"/>
    <w:rsid w:val="00936BBB"/>
    <w:rsid w:val="00951715"/>
    <w:rsid w:val="009742AA"/>
    <w:rsid w:val="00980133"/>
    <w:rsid w:val="00982C8C"/>
    <w:rsid w:val="00984849"/>
    <w:rsid w:val="0099688F"/>
    <w:rsid w:val="009979C3"/>
    <w:rsid w:val="009B1ED7"/>
    <w:rsid w:val="009B4CD1"/>
    <w:rsid w:val="009C330F"/>
    <w:rsid w:val="00A13BBB"/>
    <w:rsid w:val="00A2617C"/>
    <w:rsid w:val="00A3452F"/>
    <w:rsid w:val="00A37E22"/>
    <w:rsid w:val="00A6044D"/>
    <w:rsid w:val="00AA3267"/>
    <w:rsid w:val="00AB469D"/>
    <w:rsid w:val="00AB787F"/>
    <w:rsid w:val="00AD39FD"/>
    <w:rsid w:val="00AE3FB9"/>
    <w:rsid w:val="00AF0CE6"/>
    <w:rsid w:val="00B011A1"/>
    <w:rsid w:val="00B23154"/>
    <w:rsid w:val="00B4111B"/>
    <w:rsid w:val="00B42FF1"/>
    <w:rsid w:val="00B81443"/>
    <w:rsid w:val="00BA25F3"/>
    <w:rsid w:val="00BC5D1E"/>
    <w:rsid w:val="00C0519D"/>
    <w:rsid w:val="00C061A3"/>
    <w:rsid w:val="00C078D9"/>
    <w:rsid w:val="00C70852"/>
    <w:rsid w:val="00C96979"/>
    <w:rsid w:val="00CB62DB"/>
    <w:rsid w:val="00CE371D"/>
    <w:rsid w:val="00CE7865"/>
    <w:rsid w:val="00D004FA"/>
    <w:rsid w:val="00D14B29"/>
    <w:rsid w:val="00D150F3"/>
    <w:rsid w:val="00D27B6E"/>
    <w:rsid w:val="00D41D2A"/>
    <w:rsid w:val="00D55C09"/>
    <w:rsid w:val="00D7184D"/>
    <w:rsid w:val="00D72B85"/>
    <w:rsid w:val="00D858FB"/>
    <w:rsid w:val="00D865CE"/>
    <w:rsid w:val="00D9411E"/>
    <w:rsid w:val="00DA3322"/>
    <w:rsid w:val="00DC4AE8"/>
    <w:rsid w:val="00DE4392"/>
    <w:rsid w:val="00E139F7"/>
    <w:rsid w:val="00E25E0F"/>
    <w:rsid w:val="00E6532E"/>
    <w:rsid w:val="00E822EB"/>
    <w:rsid w:val="00E9049F"/>
    <w:rsid w:val="00EA377B"/>
    <w:rsid w:val="00EC6FC1"/>
    <w:rsid w:val="00EF72FF"/>
    <w:rsid w:val="00F443C5"/>
    <w:rsid w:val="00F52380"/>
    <w:rsid w:val="00F80588"/>
    <w:rsid w:val="00F84E7D"/>
    <w:rsid w:val="00FA39DF"/>
    <w:rsid w:val="00FB50BC"/>
    <w:rsid w:val="00FD6469"/>
    <w:rsid w:val="5291A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9D0EF9B-CC94-443F-8BB7-929C801A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FAC"/>
    <w:pPr>
      <w:spacing w:after="0" w:line="240" w:lineRule="auto"/>
    </w:pPr>
    <w:rPr>
      <w:rFonts w:ascii="Calibri" w:eastAsiaTheme="minorHAnsi" w:hAnsi="Calibri" w:cs="Times New Roman"/>
    </w:rPr>
  </w:style>
  <w:style w:type="paragraph" w:styleId="Heading1">
    <w:name w:val="heading 1"/>
    <w:basedOn w:val="Normal"/>
    <w:next w:val="Normal"/>
    <w:link w:val="Heading1Char"/>
    <w:uiPriority w:val="9"/>
    <w:qFormat/>
    <w:rsid w:val="000B7AA1"/>
    <w:pPr>
      <w:outlineLvl w:val="0"/>
    </w:pPr>
    <w:rPr>
      <w:rFonts w:asciiTheme="minorHAnsi" w:hAnsiTheme="minorHAnsi"/>
      <w:b/>
      <w:color w:val="215868"/>
      <w:sz w:val="28"/>
      <w:szCs w:val="28"/>
    </w:rPr>
  </w:style>
  <w:style w:type="paragraph" w:styleId="Heading2">
    <w:name w:val="heading 2"/>
    <w:basedOn w:val="Normal"/>
    <w:next w:val="Normal"/>
    <w:link w:val="Heading2Char"/>
    <w:uiPriority w:val="9"/>
    <w:unhideWhenUsed/>
    <w:qFormat/>
    <w:rsid w:val="000B7AA1"/>
    <w:pPr>
      <w:outlineLvl w:val="1"/>
    </w:pPr>
    <w:rPr>
      <w:rFonts w:asciiTheme="minorHAnsi" w:hAnsiTheme="minorHAnsi"/>
      <w:b/>
      <w:color w:val="215868"/>
    </w:rPr>
  </w:style>
  <w:style w:type="paragraph" w:styleId="Heading3">
    <w:name w:val="heading 3"/>
    <w:aliases w:val="Table Text"/>
    <w:basedOn w:val="Normal"/>
    <w:next w:val="Normal"/>
    <w:link w:val="Heading3Char"/>
    <w:uiPriority w:val="9"/>
    <w:unhideWhenUsed/>
    <w:qFormat/>
    <w:rsid w:val="008E5DAD"/>
    <w:pPr>
      <w:outlineLvl w:val="2"/>
    </w:pPr>
    <w:rPr>
      <w:color w:val="215868"/>
      <w:sz w:val="20"/>
      <w:szCs w:val="20"/>
      <w:lang w:eastAsia="en-GB"/>
    </w:rPr>
  </w:style>
  <w:style w:type="paragraph" w:styleId="Heading4">
    <w:name w:val="heading 4"/>
    <w:basedOn w:val="Normal"/>
    <w:next w:val="Normal"/>
    <w:link w:val="Heading4Char"/>
    <w:uiPriority w:val="9"/>
    <w:unhideWhenUsed/>
    <w:qFormat/>
    <w:rsid w:val="005F1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F1443"/>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144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5F1443"/>
    <w:rPr>
      <w:rFonts w:ascii="Arial" w:eastAsia="Times New Roman" w:hAnsi="Arial" w:cs="Arial"/>
      <w:b/>
      <w:bCs/>
      <w:sz w:val="20"/>
      <w:szCs w:val="24"/>
    </w:rPr>
  </w:style>
  <w:style w:type="paragraph" w:styleId="Header">
    <w:name w:val="header"/>
    <w:basedOn w:val="Normal"/>
    <w:link w:val="HeaderChar"/>
    <w:uiPriority w:val="99"/>
    <w:unhideWhenUsed/>
    <w:rsid w:val="005F1443"/>
    <w:pPr>
      <w:tabs>
        <w:tab w:val="center" w:pos="4513"/>
        <w:tab w:val="right" w:pos="9026"/>
      </w:tabs>
    </w:pPr>
  </w:style>
  <w:style w:type="character" w:customStyle="1" w:styleId="HeaderChar">
    <w:name w:val="Header Char"/>
    <w:basedOn w:val="DefaultParagraphFont"/>
    <w:link w:val="Header"/>
    <w:uiPriority w:val="99"/>
    <w:rsid w:val="005F14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1443"/>
    <w:pPr>
      <w:tabs>
        <w:tab w:val="center" w:pos="4513"/>
        <w:tab w:val="right" w:pos="9026"/>
      </w:tabs>
    </w:pPr>
  </w:style>
  <w:style w:type="character" w:customStyle="1" w:styleId="FooterChar">
    <w:name w:val="Footer Char"/>
    <w:basedOn w:val="DefaultParagraphFont"/>
    <w:link w:val="Footer"/>
    <w:uiPriority w:val="99"/>
    <w:rsid w:val="005F14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443"/>
    <w:rPr>
      <w:rFonts w:ascii="Tahoma" w:hAnsi="Tahoma" w:cs="Tahoma"/>
      <w:sz w:val="16"/>
      <w:szCs w:val="16"/>
    </w:rPr>
  </w:style>
  <w:style w:type="character" w:customStyle="1" w:styleId="BalloonTextChar">
    <w:name w:val="Balloon Text Char"/>
    <w:basedOn w:val="DefaultParagraphFont"/>
    <w:link w:val="BalloonText"/>
    <w:uiPriority w:val="99"/>
    <w:semiHidden/>
    <w:rsid w:val="005F1443"/>
    <w:rPr>
      <w:rFonts w:ascii="Tahoma" w:eastAsia="Times New Roman" w:hAnsi="Tahoma" w:cs="Tahoma"/>
      <w:sz w:val="16"/>
      <w:szCs w:val="16"/>
    </w:rPr>
  </w:style>
  <w:style w:type="table" w:styleId="TableGrid">
    <w:name w:val="Table Grid"/>
    <w:basedOn w:val="TableNormal"/>
    <w:rsid w:val="005F1443"/>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F1443"/>
    <w:pPr>
      <w:spacing w:before="60" w:after="60"/>
    </w:pPr>
    <w:rPr>
      <w:rFonts w:ascii="Arial" w:hAnsi="Arial"/>
      <w:sz w:val="20"/>
      <w:szCs w:val="20"/>
      <w:lang w:eastAsia="en-GB"/>
    </w:rPr>
  </w:style>
  <w:style w:type="character" w:customStyle="1" w:styleId="BodyTextChar">
    <w:name w:val="Body Text Char"/>
    <w:basedOn w:val="DefaultParagraphFont"/>
    <w:link w:val="BodyText"/>
    <w:rsid w:val="005F1443"/>
    <w:rPr>
      <w:rFonts w:ascii="Arial" w:eastAsia="Times New Roman" w:hAnsi="Arial" w:cs="Times New Roman"/>
      <w:sz w:val="20"/>
      <w:szCs w:val="20"/>
      <w:lang w:eastAsia="en-GB"/>
    </w:rPr>
  </w:style>
  <w:style w:type="character" w:styleId="Hyperlink">
    <w:name w:val="Hyperlink"/>
    <w:basedOn w:val="DefaultParagraphFont"/>
    <w:uiPriority w:val="99"/>
    <w:unhideWhenUsed/>
    <w:rsid w:val="005F1443"/>
    <w:rPr>
      <w:color w:val="0000FF" w:themeColor="hyperlink"/>
      <w:u w:val="single"/>
    </w:rPr>
  </w:style>
  <w:style w:type="character" w:styleId="PlaceholderText">
    <w:name w:val="Placeholder Text"/>
    <w:basedOn w:val="DefaultParagraphFont"/>
    <w:uiPriority w:val="99"/>
    <w:semiHidden/>
    <w:rsid w:val="005F1443"/>
    <w:rPr>
      <w:color w:val="808080"/>
    </w:rPr>
  </w:style>
  <w:style w:type="paragraph" w:styleId="Quote">
    <w:name w:val="Quote"/>
    <w:basedOn w:val="Normal"/>
    <w:next w:val="Normal"/>
    <w:link w:val="QuoteChar"/>
    <w:uiPriority w:val="29"/>
    <w:qFormat/>
    <w:rsid w:val="005F1443"/>
    <w:rPr>
      <w:i/>
      <w:iCs/>
      <w:color w:val="000000" w:themeColor="text1"/>
    </w:rPr>
  </w:style>
  <w:style w:type="character" w:customStyle="1" w:styleId="QuoteChar">
    <w:name w:val="Quote Char"/>
    <w:basedOn w:val="DefaultParagraphFont"/>
    <w:link w:val="Quote"/>
    <w:uiPriority w:val="29"/>
    <w:rsid w:val="005F1443"/>
    <w:rPr>
      <w:rFonts w:ascii="Times New Roman" w:eastAsia="Times New Roman" w:hAnsi="Times New Roman" w:cs="Times New Roman"/>
      <w:i/>
      <w:iCs/>
      <w:color w:val="000000" w:themeColor="text1"/>
      <w:sz w:val="24"/>
      <w:szCs w:val="24"/>
    </w:rPr>
  </w:style>
  <w:style w:type="paragraph" w:customStyle="1" w:styleId="Default">
    <w:name w:val="Default"/>
    <w:rsid w:val="006158B0"/>
    <w:pPr>
      <w:autoSpaceDE w:val="0"/>
      <w:autoSpaceDN w:val="0"/>
      <w:adjustRightInd w:val="0"/>
    </w:pPr>
    <w:rPr>
      <w:rFonts w:ascii="Calibri" w:hAnsi="Calibri" w:cs="Calibri"/>
      <w:color w:val="000000"/>
      <w:sz w:val="24"/>
      <w:szCs w:val="24"/>
      <w:lang w:eastAsia="en-GB"/>
    </w:rPr>
  </w:style>
  <w:style w:type="paragraph" w:styleId="ListParagraph">
    <w:name w:val="List Paragraph"/>
    <w:basedOn w:val="Normal"/>
    <w:link w:val="ListParagraphChar"/>
    <w:uiPriority w:val="34"/>
    <w:qFormat/>
    <w:rsid w:val="006B6A62"/>
    <w:pPr>
      <w:ind w:left="720"/>
      <w:contextualSpacing/>
    </w:pPr>
  </w:style>
  <w:style w:type="paragraph" w:styleId="Title">
    <w:name w:val="Title"/>
    <w:basedOn w:val="Normal"/>
    <w:next w:val="Normal"/>
    <w:link w:val="TitleChar"/>
    <w:uiPriority w:val="10"/>
    <w:qFormat/>
    <w:rsid w:val="000B7AA1"/>
    <w:pPr>
      <w:jc w:val="center"/>
    </w:pPr>
    <w:rPr>
      <w:rFonts w:asciiTheme="minorHAnsi" w:hAnsiTheme="minorHAnsi"/>
      <w:b/>
      <w:color w:val="215868"/>
      <w:sz w:val="48"/>
      <w:szCs w:val="48"/>
    </w:rPr>
  </w:style>
  <w:style w:type="character" w:customStyle="1" w:styleId="TitleChar">
    <w:name w:val="Title Char"/>
    <w:basedOn w:val="DefaultParagraphFont"/>
    <w:link w:val="Title"/>
    <w:uiPriority w:val="10"/>
    <w:rsid w:val="000B7AA1"/>
    <w:rPr>
      <w:rFonts w:eastAsiaTheme="minorHAnsi" w:cs="Times New Roman"/>
      <w:b/>
      <w:color w:val="215868"/>
      <w:sz w:val="48"/>
      <w:szCs w:val="48"/>
    </w:rPr>
  </w:style>
  <w:style w:type="character" w:customStyle="1" w:styleId="Heading1Char">
    <w:name w:val="Heading 1 Char"/>
    <w:basedOn w:val="DefaultParagraphFont"/>
    <w:link w:val="Heading1"/>
    <w:uiPriority w:val="9"/>
    <w:rsid w:val="000B7AA1"/>
    <w:rPr>
      <w:rFonts w:eastAsiaTheme="minorHAnsi" w:cs="Times New Roman"/>
      <w:b/>
      <w:color w:val="215868"/>
      <w:sz w:val="28"/>
      <w:szCs w:val="28"/>
    </w:rPr>
  </w:style>
  <w:style w:type="character" w:customStyle="1" w:styleId="Heading2Char">
    <w:name w:val="Heading 2 Char"/>
    <w:basedOn w:val="DefaultParagraphFont"/>
    <w:link w:val="Heading2"/>
    <w:uiPriority w:val="9"/>
    <w:rsid w:val="000B7AA1"/>
    <w:rPr>
      <w:rFonts w:eastAsiaTheme="minorHAnsi" w:cs="Times New Roman"/>
      <w:b/>
      <w:color w:val="215868"/>
    </w:rPr>
  </w:style>
  <w:style w:type="character" w:customStyle="1" w:styleId="Heading3Char">
    <w:name w:val="Heading 3 Char"/>
    <w:aliases w:val="Table Text Char"/>
    <w:basedOn w:val="DefaultParagraphFont"/>
    <w:link w:val="Heading3"/>
    <w:uiPriority w:val="9"/>
    <w:rsid w:val="008E5DAD"/>
    <w:rPr>
      <w:rFonts w:ascii="Calibri" w:eastAsiaTheme="minorHAnsi" w:hAnsi="Calibri" w:cs="Times New Roman"/>
      <w:color w:val="215868"/>
      <w:sz w:val="20"/>
      <w:szCs w:val="20"/>
      <w:lang w:eastAsia="en-GB"/>
    </w:rPr>
  </w:style>
  <w:style w:type="paragraph" w:styleId="TOCHeading">
    <w:name w:val="TOC Heading"/>
    <w:basedOn w:val="Heading1"/>
    <w:next w:val="Normal"/>
    <w:uiPriority w:val="39"/>
    <w:unhideWhenUsed/>
    <w:qFormat/>
    <w:rsid w:val="008E5DA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8E5DAD"/>
    <w:pPr>
      <w:spacing w:after="100"/>
    </w:pPr>
  </w:style>
  <w:style w:type="paragraph" w:styleId="TOC2">
    <w:name w:val="toc 2"/>
    <w:basedOn w:val="Normal"/>
    <w:next w:val="Normal"/>
    <w:autoRedefine/>
    <w:uiPriority w:val="39"/>
    <w:unhideWhenUsed/>
    <w:rsid w:val="008E5DAD"/>
    <w:pPr>
      <w:spacing w:after="100"/>
      <w:ind w:left="220"/>
    </w:pPr>
  </w:style>
  <w:style w:type="paragraph" w:customStyle="1" w:styleId="TelecomsBullet">
    <w:name w:val="Telecoms Bullet"/>
    <w:basedOn w:val="ListParagraph"/>
    <w:link w:val="TelecomsBulletChar"/>
    <w:qFormat/>
    <w:rsid w:val="00333E17"/>
    <w:pPr>
      <w:numPr>
        <w:numId w:val="4"/>
      </w:numPr>
      <w:spacing w:line="276" w:lineRule="auto"/>
      <w:jc w:val="both"/>
    </w:pPr>
    <w:rPr>
      <w:rFonts w:asciiTheme="minorHAnsi" w:hAnsiTheme="minorHAnsi"/>
      <w:position w:val="6"/>
      <w:sz w:val="24"/>
    </w:rPr>
  </w:style>
  <w:style w:type="paragraph" w:customStyle="1" w:styleId="BulletText">
    <w:name w:val="Bullet Text"/>
    <w:basedOn w:val="TelecomsBullet"/>
    <w:link w:val="BulletTextChar"/>
    <w:rsid w:val="00E822EB"/>
  </w:style>
  <w:style w:type="character" w:customStyle="1" w:styleId="ListParagraphChar">
    <w:name w:val="List Paragraph Char"/>
    <w:basedOn w:val="DefaultParagraphFont"/>
    <w:link w:val="ListParagraph"/>
    <w:uiPriority w:val="34"/>
    <w:rsid w:val="009B4CD1"/>
    <w:rPr>
      <w:rFonts w:ascii="Calibri" w:eastAsiaTheme="minorHAnsi" w:hAnsi="Calibri" w:cs="Times New Roman"/>
    </w:rPr>
  </w:style>
  <w:style w:type="character" w:customStyle="1" w:styleId="TelecomsBulletChar">
    <w:name w:val="Telecoms Bullet Char"/>
    <w:basedOn w:val="ListParagraphChar"/>
    <w:link w:val="TelecomsBullet"/>
    <w:rsid w:val="00333E17"/>
    <w:rPr>
      <w:rFonts w:ascii="Calibri" w:eastAsiaTheme="minorHAnsi" w:hAnsi="Calibri" w:cs="Times New Roman"/>
      <w:position w:val="6"/>
      <w:sz w:val="24"/>
    </w:rPr>
  </w:style>
  <w:style w:type="paragraph" w:customStyle="1" w:styleId="test">
    <w:name w:val="test"/>
    <w:basedOn w:val="ListParagraph"/>
    <w:link w:val="testChar"/>
    <w:rsid w:val="00D7184D"/>
    <w:pPr>
      <w:numPr>
        <w:numId w:val="6"/>
      </w:numPr>
      <w:spacing w:line="276" w:lineRule="auto"/>
      <w:jc w:val="both"/>
    </w:pPr>
    <w:rPr>
      <w:rFonts w:asciiTheme="minorHAnsi" w:hAnsiTheme="minorHAnsi"/>
      <w:noProof/>
      <w:position w:val="6"/>
    </w:rPr>
  </w:style>
  <w:style w:type="character" w:customStyle="1" w:styleId="BulletTextChar">
    <w:name w:val="Bullet Text Char"/>
    <w:basedOn w:val="TelecomsBulletChar"/>
    <w:link w:val="BulletText"/>
    <w:rsid w:val="00E822EB"/>
    <w:rPr>
      <w:rFonts w:ascii="Calibri" w:eastAsiaTheme="minorHAnsi" w:hAnsi="Calibri" w:cs="Times New Roman"/>
      <w:position w:val="6"/>
      <w:sz w:val="24"/>
    </w:rPr>
  </w:style>
  <w:style w:type="paragraph" w:customStyle="1" w:styleId="Bullet">
    <w:name w:val="Bullet"/>
    <w:basedOn w:val="test"/>
    <w:link w:val="BulletChar"/>
    <w:rsid w:val="00D7184D"/>
    <w:pPr>
      <w:numPr>
        <w:numId w:val="9"/>
      </w:numPr>
      <w:ind w:left="1491" w:hanging="357"/>
    </w:pPr>
    <w:rPr>
      <w:position w:val="-6"/>
    </w:rPr>
  </w:style>
  <w:style w:type="character" w:customStyle="1" w:styleId="testChar">
    <w:name w:val="test Char"/>
    <w:basedOn w:val="ListParagraphChar"/>
    <w:link w:val="test"/>
    <w:rsid w:val="00D7184D"/>
    <w:rPr>
      <w:rFonts w:ascii="Calibri" w:eastAsiaTheme="minorHAnsi" w:hAnsi="Calibri" w:cs="Times New Roman"/>
      <w:noProof/>
      <w:position w:val="6"/>
    </w:rPr>
  </w:style>
  <w:style w:type="character" w:customStyle="1" w:styleId="BulletChar">
    <w:name w:val="Bullet Char"/>
    <w:basedOn w:val="testChar"/>
    <w:link w:val="Bullet"/>
    <w:rsid w:val="00D7184D"/>
    <w:rPr>
      <w:rFonts w:ascii="Calibri" w:eastAsiaTheme="minorHAnsi" w:hAnsi="Calibri" w:cs="Times New Roman"/>
      <w:noProof/>
      <w:position w:val="-6"/>
    </w:rPr>
  </w:style>
  <w:style w:type="paragraph" w:styleId="ListBullet">
    <w:name w:val="List Bullet"/>
    <w:basedOn w:val="Normal"/>
    <w:uiPriority w:val="99"/>
    <w:unhideWhenUsed/>
    <w:rsid w:val="00333E17"/>
    <w:pPr>
      <w:numPr>
        <w:numId w:val="11"/>
      </w:numPr>
      <w:contextualSpacing/>
    </w:pPr>
  </w:style>
  <w:style w:type="paragraph" w:customStyle="1" w:styleId="BulletHeading">
    <w:name w:val="Bullet Heading"/>
    <w:basedOn w:val="Heading1"/>
    <w:link w:val="BulletHeadingChar"/>
    <w:qFormat/>
    <w:rsid w:val="00B011A1"/>
    <w:pPr>
      <w:numPr>
        <w:numId w:val="12"/>
      </w:numPr>
      <w:spacing w:after="240"/>
    </w:pPr>
  </w:style>
  <w:style w:type="paragraph" w:customStyle="1" w:styleId="HEADINGTEMPLATE">
    <w:name w:val="HEADINGTEMPLATE"/>
    <w:basedOn w:val="Normal"/>
    <w:link w:val="HEADINGTEMPLATEChar"/>
    <w:qFormat/>
    <w:rsid w:val="00B011A1"/>
    <w:pPr>
      <w:pBdr>
        <w:bottom w:val="single" w:sz="4" w:space="1" w:color="auto"/>
      </w:pBdr>
      <w:spacing w:before="200" w:after="280" w:line="276" w:lineRule="auto"/>
      <w:ind w:right="1152"/>
      <w:jc w:val="both"/>
    </w:pPr>
    <w:rPr>
      <w:rFonts w:eastAsia="Times New Roman"/>
      <w:b/>
      <w:bCs/>
      <w:i/>
      <w:iCs/>
      <w:color w:val="000000" w:themeColor="text1"/>
      <w:sz w:val="32"/>
      <w:szCs w:val="32"/>
      <w:lang w:eastAsia="x-none"/>
    </w:rPr>
  </w:style>
  <w:style w:type="character" w:customStyle="1" w:styleId="BulletHeadingChar">
    <w:name w:val="Bullet Heading Char"/>
    <w:basedOn w:val="Heading1Char"/>
    <w:link w:val="BulletHeading"/>
    <w:rsid w:val="00B011A1"/>
    <w:rPr>
      <w:rFonts w:eastAsiaTheme="minorHAnsi" w:cs="Times New Roman"/>
      <w:b/>
      <w:color w:val="215868"/>
      <w:sz w:val="28"/>
      <w:szCs w:val="28"/>
    </w:rPr>
  </w:style>
  <w:style w:type="character" w:customStyle="1" w:styleId="HEADINGTEMPLATEChar">
    <w:name w:val="HEADINGTEMPLATE Char"/>
    <w:basedOn w:val="DefaultParagraphFont"/>
    <w:link w:val="HEADINGTEMPLATE"/>
    <w:rsid w:val="00B011A1"/>
    <w:rPr>
      <w:rFonts w:ascii="Calibri" w:hAnsi="Calibri" w:cs="Times New Roman"/>
      <w:b/>
      <w:bCs/>
      <w:i/>
      <w:iCs/>
      <w:color w:val="000000" w:themeColor="text1"/>
      <w:sz w:val="32"/>
      <w:szCs w:val="32"/>
      <w:lang w:eastAsia="x-none"/>
    </w:rPr>
  </w:style>
  <w:style w:type="paragraph" w:customStyle="1" w:styleId="BulletHeading2">
    <w:name w:val="Bullet Heading 2"/>
    <w:basedOn w:val="Heading2"/>
    <w:link w:val="BulletHeading2Char"/>
    <w:qFormat/>
    <w:rsid w:val="00B011A1"/>
    <w:pPr>
      <w:numPr>
        <w:ilvl w:val="1"/>
        <w:numId w:val="12"/>
      </w:numPr>
    </w:pPr>
  </w:style>
  <w:style w:type="paragraph" w:customStyle="1" w:styleId="BullingNormal">
    <w:name w:val="Bulling Normal"/>
    <w:basedOn w:val="ListParagraph"/>
    <w:link w:val="BullingNormalChar"/>
    <w:qFormat/>
    <w:rsid w:val="00143D76"/>
    <w:pPr>
      <w:numPr>
        <w:ilvl w:val="2"/>
        <w:numId w:val="12"/>
      </w:numPr>
    </w:pPr>
    <w:rPr>
      <w:lang w:eastAsia="x-none"/>
    </w:rPr>
  </w:style>
  <w:style w:type="character" w:customStyle="1" w:styleId="BulletHeading2Char">
    <w:name w:val="Bullet Heading 2 Char"/>
    <w:basedOn w:val="Heading2Char"/>
    <w:link w:val="BulletHeading2"/>
    <w:rsid w:val="00B011A1"/>
    <w:rPr>
      <w:rFonts w:eastAsiaTheme="minorHAnsi" w:cs="Times New Roman"/>
      <w:b/>
      <w:color w:val="215868"/>
    </w:rPr>
  </w:style>
  <w:style w:type="character" w:customStyle="1" w:styleId="BullingNormalChar">
    <w:name w:val="Bulling Normal Char"/>
    <w:basedOn w:val="ListParagraphChar"/>
    <w:link w:val="BullingNormal"/>
    <w:rsid w:val="00143D76"/>
    <w:rPr>
      <w:rFonts w:ascii="Calibri" w:eastAsiaTheme="minorHAnsi" w:hAnsi="Calibri" w:cs="Times New Roman"/>
      <w:lang w:eastAsia="x-none"/>
    </w:rPr>
  </w:style>
  <w:style w:type="paragraph" w:customStyle="1" w:styleId="GMBodyStyle">
    <w:name w:val="GM Body Style"/>
    <w:basedOn w:val="Normal"/>
    <w:qFormat/>
    <w:rsid w:val="00A3452F"/>
    <w:pPr>
      <w:spacing w:line="360" w:lineRule="auto"/>
      <w:outlineLvl w:val="0"/>
    </w:pPr>
    <w:rPr>
      <w:rFonts w:ascii="Arial" w:eastAsia="Times New Roman" w:hAnsi="Arial" w:cs="Tahoma"/>
      <w:color w:val="215868"/>
      <w:shd w:val="clear" w:color="auto" w:fill="FFFFFF"/>
    </w:rPr>
  </w:style>
  <w:style w:type="paragraph" w:styleId="PlainText">
    <w:name w:val="Plain Text"/>
    <w:basedOn w:val="Normal"/>
    <w:link w:val="PlainTextChar"/>
    <w:uiPriority w:val="99"/>
    <w:semiHidden/>
    <w:unhideWhenUsed/>
    <w:rsid w:val="008340E8"/>
    <w:rPr>
      <w:rFonts w:cstheme="minorBidi"/>
      <w:szCs w:val="21"/>
    </w:rPr>
  </w:style>
  <w:style w:type="character" w:customStyle="1" w:styleId="PlainTextChar">
    <w:name w:val="Plain Text Char"/>
    <w:basedOn w:val="DefaultParagraphFont"/>
    <w:link w:val="PlainText"/>
    <w:uiPriority w:val="99"/>
    <w:semiHidden/>
    <w:rsid w:val="008340E8"/>
    <w:rPr>
      <w:rFonts w:ascii="Calibri" w:eastAsiaTheme="minorHAnsi" w:hAnsi="Calibri"/>
      <w:szCs w:val="21"/>
    </w:rPr>
  </w:style>
  <w:style w:type="character" w:styleId="CommentReference">
    <w:name w:val="annotation reference"/>
    <w:basedOn w:val="DefaultParagraphFont"/>
    <w:uiPriority w:val="99"/>
    <w:semiHidden/>
    <w:unhideWhenUsed/>
    <w:rsid w:val="00191DD6"/>
    <w:rPr>
      <w:sz w:val="16"/>
      <w:szCs w:val="16"/>
    </w:rPr>
  </w:style>
  <w:style w:type="paragraph" w:styleId="CommentText">
    <w:name w:val="annotation text"/>
    <w:basedOn w:val="Normal"/>
    <w:link w:val="CommentTextChar"/>
    <w:uiPriority w:val="99"/>
    <w:semiHidden/>
    <w:unhideWhenUsed/>
    <w:rsid w:val="00191DD6"/>
    <w:rPr>
      <w:sz w:val="20"/>
      <w:szCs w:val="20"/>
    </w:rPr>
  </w:style>
  <w:style w:type="character" w:customStyle="1" w:styleId="CommentTextChar">
    <w:name w:val="Comment Text Char"/>
    <w:basedOn w:val="DefaultParagraphFont"/>
    <w:link w:val="CommentText"/>
    <w:uiPriority w:val="99"/>
    <w:semiHidden/>
    <w:rsid w:val="00191DD6"/>
    <w:rPr>
      <w:rFonts w:ascii="Calibri" w:eastAsiaTheme="minorHAns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1DD6"/>
    <w:rPr>
      <w:b/>
      <w:bCs/>
    </w:rPr>
  </w:style>
  <w:style w:type="character" w:customStyle="1" w:styleId="CommentSubjectChar">
    <w:name w:val="Comment Subject Char"/>
    <w:basedOn w:val="CommentTextChar"/>
    <w:link w:val="CommentSubject"/>
    <w:uiPriority w:val="99"/>
    <w:semiHidden/>
    <w:rsid w:val="00191DD6"/>
    <w:rPr>
      <w:rFonts w:ascii="Calibri" w:eastAsiaTheme="minorHAnsi" w:hAnsi="Calibri" w:cs="Times New Roman"/>
      <w:b/>
      <w:bCs/>
      <w:sz w:val="20"/>
      <w:szCs w:val="20"/>
    </w:rPr>
  </w:style>
  <w:style w:type="character" w:styleId="Strong">
    <w:name w:val="Strong"/>
    <w:basedOn w:val="DefaultParagraphFont"/>
    <w:uiPriority w:val="22"/>
    <w:qFormat/>
    <w:rsid w:val="00470BCE"/>
    <w:rPr>
      <w:b/>
      <w:bCs/>
    </w:rPr>
  </w:style>
  <w:style w:type="paragraph" w:styleId="NormalWeb">
    <w:name w:val="Normal (Web)"/>
    <w:basedOn w:val="Normal"/>
    <w:uiPriority w:val="99"/>
    <w:semiHidden/>
    <w:unhideWhenUsed/>
    <w:rsid w:val="00982C8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1725">
      <w:bodyDiv w:val="1"/>
      <w:marLeft w:val="0"/>
      <w:marRight w:val="0"/>
      <w:marTop w:val="0"/>
      <w:marBottom w:val="0"/>
      <w:divBdr>
        <w:top w:val="none" w:sz="0" w:space="0" w:color="auto"/>
        <w:left w:val="none" w:sz="0" w:space="0" w:color="auto"/>
        <w:bottom w:val="none" w:sz="0" w:space="0" w:color="auto"/>
        <w:right w:val="none" w:sz="0" w:space="0" w:color="auto"/>
      </w:divBdr>
    </w:div>
    <w:div w:id="422380440">
      <w:bodyDiv w:val="1"/>
      <w:marLeft w:val="0"/>
      <w:marRight w:val="0"/>
      <w:marTop w:val="0"/>
      <w:marBottom w:val="0"/>
      <w:divBdr>
        <w:top w:val="none" w:sz="0" w:space="0" w:color="auto"/>
        <w:left w:val="none" w:sz="0" w:space="0" w:color="auto"/>
        <w:bottom w:val="none" w:sz="0" w:space="0" w:color="auto"/>
        <w:right w:val="none" w:sz="0" w:space="0" w:color="auto"/>
      </w:divBdr>
    </w:div>
    <w:div w:id="454256186">
      <w:bodyDiv w:val="1"/>
      <w:marLeft w:val="0"/>
      <w:marRight w:val="0"/>
      <w:marTop w:val="0"/>
      <w:marBottom w:val="0"/>
      <w:divBdr>
        <w:top w:val="none" w:sz="0" w:space="0" w:color="auto"/>
        <w:left w:val="none" w:sz="0" w:space="0" w:color="auto"/>
        <w:bottom w:val="none" w:sz="0" w:space="0" w:color="auto"/>
        <w:right w:val="none" w:sz="0" w:space="0" w:color="auto"/>
      </w:divBdr>
    </w:div>
    <w:div w:id="482238683">
      <w:bodyDiv w:val="1"/>
      <w:marLeft w:val="0"/>
      <w:marRight w:val="0"/>
      <w:marTop w:val="0"/>
      <w:marBottom w:val="0"/>
      <w:divBdr>
        <w:top w:val="none" w:sz="0" w:space="0" w:color="auto"/>
        <w:left w:val="none" w:sz="0" w:space="0" w:color="auto"/>
        <w:bottom w:val="none" w:sz="0" w:space="0" w:color="auto"/>
        <w:right w:val="none" w:sz="0" w:space="0" w:color="auto"/>
      </w:divBdr>
    </w:div>
    <w:div w:id="567689714">
      <w:bodyDiv w:val="1"/>
      <w:marLeft w:val="0"/>
      <w:marRight w:val="0"/>
      <w:marTop w:val="0"/>
      <w:marBottom w:val="0"/>
      <w:divBdr>
        <w:top w:val="none" w:sz="0" w:space="0" w:color="auto"/>
        <w:left w:val="none" w:sz="0" w:space="0" w:color="auto"/>
        <w:bottom w:val="none" w:sz="0" w:space="0" w:color="auto"/>
        <w:right w:val="none" w:sz="0" w:space="0" w:color="auto"/>
      </w:divBdr>
    </w:div>
    <w:div w:id="1392389561">
      <w:bodyDiv w:val="1"/>
      <w:marLeft w:val="0"/>
      <w:marRight w:val="0"/>
      <w:marTop w:val="0"/>
      <w:marBottom w:val="0"/>
      <w:divBdr>
        <w:top w:val="none" w:sz="0" w:space="0" w:color="auto"/>
        <w:left w:val="none" w:sz="0" w:space="0" w:color="auto"/>
        <w:bottom w:val="none" w:sz="0" w:space="0" w:color="auto"/>
        <w:right w:val="none" w:sz="0" w:space="0" w:color="auto"/>
      </w:divBdr>
    </w:div>
    <w:div w:id="1589535398">
      <w:bodyDiv w:val="1"/>
      <w:marLeft w:val="0"/>
      <w:marRight w:val="0"/>
      <w:marTop w:val="0"/>
      <w:marBottom w:val="0"/>
      <w:divBdr>
        <w:top w:val="none" w:sz="0" w:space="0" w:color="auto"/>
        <w:left w:val="none" w:sz="0" w:space="0" w:color="auto"/>
        <w:bottom w:val="none" w:sz="0" w:space="0" w:color="auto"/>
        <w:right w:val="none" w:sz="0" w:space="0" w:color="auto"/>
      </w:divBdr>
    </w:div>
    <w:div w:id="1709377868">
      <w:bodyDiv w:val="1"/>
      <w:marLeft w:val="0"/>
      <w:marRight w:val="0"/>
      <w:marTop w:val="0"/>
      <w:marBottom w:val="0"/>
      <w:divBdr>
        <w:top w:val="none" w:sz="0" w:space="0" w:color="auto"/>
        <w:left w:val="none" w:sz="0" w:space="0" w:color="auto"/>
        <w:bottom w:val="none" w:sz="0" w:space="0" w:color="auto"/>
        <w:right w:val="none" w:sz="0" w:space="0" w:color="auto"/>
      </w:divBdr>
    </w:div>
    <w:div w:id="18692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HC2.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lobalmarinesystem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c2.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hyperlink" Target="http://www.globalmarinesystems.com" TargetMode="External"/><Relationship Id="rId3" Type="http://schemas.openxmlformats.org/officeDocument/2006/relationships/image" Target="media/image8.gif"/><Relationship Id="rId7" Type="http://schemas.openxmlformats.org/officeDocument/2006/relationships/hyperlink" Target="http://www.globalmarinesystems.com" TargetMode="External"/><Relationship Id="rId2" Type="http://schemas.openxmlformats.org/officeDocument/2006/relationships/image" Target="cid:image002.gif@01D00F03.786EA4E0" TargetMode="External"/><Relationship Id="rId1" Type="http://schemas.openxmlformats.org/officeDocument/2006/relationships/image" Target="media/image7.gif"/><Relationship Id="rId6" Type="http://schemas.openxmlformats.org/officeDocument/2006/relationships/image" Target="cid:image005.gif@01D00F03.786EA4E0" TargetMode="External"/><Relationship Id="rId5" Type="http://schemas.openxmlformats.org/officeDocument/2006/relationships/image" Target="media/image9.gif"/><Relationship Id="rId4" Type="http://schemas.openxmlformats.org/officeDocument/2006/relationships/image" Target="cid:image004.gif@01D00F03.786EA4E0" TargetMode="External"/><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1DF978D8F3B0142808724FAD80CAD75" ma:contentTypeVersion="2" ma:contentTypeDescription="Create a new document." ma:contentTypeScope="" ma:versionID="7cccd7e8e444201757b7c1bd5f9eb954">
  <xsd:schema xmlns:xsd="http://www.w3.org/2001/XMLSchema" xmlns:xs="http://www.w3.org/2001/XMLSchema" xmlns:p="http://schemas.microsoft.com/office/2006/metadata/properties" xmlns:ns2="94d1169c-7b48-480b-bd6e-1d4958182353" targetNamespace="http://schemas.microsoft.com/office/2006/metadata/properties" ma:root="true" ma:fieldsID="49792e674b47cae8bb7583e0e36910a6" ns2:_="">
    <xsd:import namespace="94d1169c-7b48-480b-bd6e-1d49581823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1169c-7b48-480b-bd6e-1d4958182353"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B438-08EE-4A36-8EFE-142204CF4BB5}">
  <ds:schemaRefs>
    <ds:schemaRef ds:uri="http://schemas.microsoft.com/sharepoint/events"/>
  </ds:schemaRefs>
</ds:datastoreItem>
</file>

<file path=customXml/itemProps2.xml><?xml version="1.0" encoding="utf-8"?>
<ds:datastoreItem xmlns:ds="http://schemas.openxmlformats.org/officeDocument/2006/customXml" ds:itemID="{0CA5AB64-7164-4B02-A3A9-528115B39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1169c-7b48-480b-bd6e-1d4958182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7A72B-DA9F-4541-9986-570BEFD701DD}">
  <ds:schemaRefs>
    <ds:schemaRef ds:uri="http://schemas.microsoft.com/sharepoint/v3/contenttype/forms"/>
  </ds:schemaRefs>
</ds:datastoreItem>
</file>

<file path=customXml/itemProps4.xml><?xml version="1.0" encoding="utf-8"?>
<ds:datastoreItem xmlns:ds="http://schemas.openxmlformats.org/officeDocument/2006/customXml" ds:itemID="{42D8FD5B-9468-4757-8FDF-480B86C6F7F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A8329C-A7CC-4C8F-B9BA-A00AC586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Global Marine Systems Ltd</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Tuttlebee, Katie (GMSL)</dc:creator>
  <cp:lastModifiedBy>Debbie Tinsey</cp:lastModifiedBy>
  <cp:revision>4</cp:revision>
  <cp:lastPrinted>2014-12-19T16:35:00Z</cp:lastPrinted>
  <dcterms:created xsi:type="dcterms:W3CDTF">2016-10-12T11:25:00Z</dcterms:created>
  <dcterms:modified xsi:type="dcterms:W3CDTF">2016-10-27T11:40:00Z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0x010100D1DF978D8F3B0142808724FAD80CAD75</vt:lpwstr>
  </property>
</Properties>
</file>