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F4C15" w14:textId="77777777" w:rsidR="00C361E3" w:rsidRPr="00C361E3" w:rsidRDefault="00000562" w:rsidP="00C361E3">
      <w:pPr>
        <w:pStyle w:val="NoSpacing"/>
        <w:jc w:val="center"/>
      </w:pPr>
      <w:r>
        <w:t>PRESS RELEASE</w:t>
      </w:r>
    </w:p>
    <w:p w14:paraId="46E9231E" w14:textId="77777777" w:rsidR="00A64C15" w:rsidRDefault="00A64C15" w:rsidP="00A64C15">
      <w:pPr>
        <w:jc w:val="center"/>
        <w:rPr>
          <w:rFonts w:ascii="Arial" w:hAnsi="Arial" w:cs="Arial"/>
          <w:b/>
          <w:szCs w:val="21"/>
        </w:rPr>
      </w:pPr>
      <w:bookmarkStart w:id="0" w:name="OLE_LINK5"/>
      <w:bookmarkStart w:id="1" w:name="OLE_LINK6"/>
      <w:bookmarkStart w:id="2" w:name="OLE_LINK1"/>
      <w:bookmarkStart w:id="3" w:name="OLE_LINK7"/>
      <w:bookmarkStart w:id="4" w:name="OLE_LINK8"/>
    </w:p>
    <w:p w14:paraId="356E9F4C" w14:textId="77777777" w:rsidR="00634FEB" w:rsidRDefault="00634FEB" w:rsidP="00634FEB">
      <w:pPr>
        <w:jc w:val="center"/>
        <w:rPr>
          <w:rFonts w:cstheme="minorHAnsi"/>
          <w:b/>
        </w:rPr>
      </w:pPr>
      <w:bookmarkStart w:id="5" w:name="OLE_LINK2"/>
      <w:bookmarkStart w:id="6" w:name="_GoBack"/>
      <w:bookmarkEnd w:id="0"/>
      <w:bookmarkEnd w:id="1"/>
      <w:bookmarkEnd w:id="2"/>
      <w:bookmarkEnd w:id="3"/>
      <w:bookmarkEnd w:id="4"/>
      <w:r>
        <w:rPr>
          <w:rFonts w:cstheme="minorHAnsi" w:hint="eastAsia"/>
          <w:b/>
        </w:rPr>
        <w:t>Sungrow Successfully Installs t</w:t>
      </w:r>
      <w:r w:rsidRPr="00E86674">
        <w:rPr>
          <w:rFonts w:cstheme="minorHAnsi"/>
          <w:b/>
        </w:rPr>
        <w:t xml:space="preserve">he World’s Largest PV </w:t>
      </w:r>
      <w:r>
        <w:rPr>
          <w:rFonts w:cstheme="minorHAnsi" w:hint="eastAsia"/>
          <w:b/>
        </w:rPr>
        <w:t xml:space="preserve">&amp; </w:t>
      </w:r>
      <w:r w:rsidRPr="00E86674">
        <w:rPr>
          <w:rFonts w:cstheme="minorHAnsi"/>
          <w:b/>
        </w:rPr>
        <w:t>Energy Storage Microgrid Plant</w:t>
      </w:r>
    </w:p>
    <w:bookmarkEnd w:id="5"/>
    <w:bookmarkEnd w:id="6"/>
    <w:p w14:paraId="4D51C0C6" w14:textId="77777777" w:rsidR="00634FEB" w:rsidRDefault="00634FEB" w:rsidP="00634FEB">
      <w:pPr>
        <w:jc w:val="both"/>
        <w:rPr>
          <w:rFonts w:cstheme="minorHAnsi"/>
          <w:sz w:val="20"/>
          <w:szCs w:val="18"/>
          <w:lang w:val="de-DE"/>
        </w:rPr>
      </w:pPr>
      <w:r>
        <w:rPr>
          <w:rFonts w:cstheme="minorHAnsi" w:hint="eastAsia"/>
          <w:sz w:val="20"/>
          <w:szCs w:val="18"/>
          <w:lang w:val="de-DE"/>
        </w:rPr>
        <w:t>Hefei</w:t>
      </w:r>
      <w:r w:rsidRPr="00E86674">
        <w:rPr>
          <w:rFonts w:cstheme="minorHAnsi"/>
          <w:sz w:val="20"/>
          <w:szCs w:val="18"/>
          <w:lang w:val="de-DE"/>
        </w:rPr>
        <w:t xml:space="preserve">, China / </w:t>
      </w:r>
      <w:r>
        <w:rPr>
          <w:rFonts w:cstheme="minorHAnsi"/>
          <w:sz w:val="20"/>
          <w:szCs w:val="18"/>
          <w:lang w:val="de-DE"/>
        </w:rPr>
        <w:t xml:space="preserve">OCT </w:t>
      </w:r>
      <w:r>
        <w:rPr>
          <w:rFonts w:cstheme="minorHAnsi" w:hint="eastAsia"/>
          <w:sz w:val="20"/>
          <w:szCs w:val="18"/>
          <w:lang w:val="de-DE"/>
        </w:rPr>
        <w:t>25</w:t>
      </w:r>
      <w:r w:rsidRPr="00E86674">
        <w:rPr>
          <w:rFonts w:cstheme="minorHAnsi"/>
          <w:sz w:val="20"/>
          <w:szCs w:val="18"/>
          <w:lang w:val="de-DE"/>
        </w:rPr>
        <w:t>, 2016 - Sungrow, the world’s le</w:t>
      </w:r>
      <w:r>
        <w:rPr>
          <w:rFonts w:cstheme="minorHAnsi"/>
          <w:sz w:val="20"/>
          <w:szCs w:val="18"/>
          <w:lang w:val="de-DE"/>
        </w:rPr>
        <w:t xml:space="preserve">ading PV inverter manufacturer, </w:t>
      </w:r>
      <w:r>
        <w:rPr>
          <w:rFonts w:cstheme="minorHAnsi" w:hint="eastAsia"/>
          <w:sz w:val="20"/>
          <w:szCs w:val="18"/>
          <w:lang w:val="de-DE"/>
        </w:rPr>
        <w:t>announced that</w:t>
      </w:r>
      <w:r w:rsidRPr="00E86674">
        <w:rPr>
          <w:rFonts w:cstheme="minorHAnsi"/>
          <w:sz w:val="20"/>
          <w:szCs w:val="18"/>
          <w:lang w:val="de-DE"/>
        </w:rPr>
        <w:t xml:space="preserve"> the world’s largest PV </w:t>
      </w:r>
      <w:r>
        <w:rPr>
          <w:rFonts w:cstheme="minorHAnsi" w:hint="eastAsia"/>
          <w:sz w:val="20"/>
          <w:szCs w:val="18"/>
          <w:lang w:val="de-DE"/>
        </w:rPr>
        <w:t xml:space="preserve">&amp; </w:t>
      </w:r>
      <w:r w:rsidRPr="00E86674">
        <w:rPr>
          <w:rFonts w:cstheme="minorHAnsi"/>
          <w:sz w:val="20"/>
          <w:szCs w:val="18"/>
          <w:lang w:val="de-DE"/>
        </w:rPr>
        <w:t xml:space="preserve">energy storage microgrid </w:t>
      </w:r>
      <w:r>
        <w:rPr>
          <w:rFonts w:cstheme="minorHAnsi" w:hint="eastAsia"/>
          <w:sz w:val="20"/>
          <w:szCs w:val="18"/>
          <w:lang w:val="de-DE"/>
        </w:rPr>
        <w:t xml:space="preserve">power </w:t>
      </w:r>
      <w:r w:rsidRPr="00E86674">
        <w:rPr>
          <w:rFonts w:cstheme="minorHAnsi"/>
          <w:sz w:val="20"/>
          <w:szCs w:val="18"/>
          <w:lang w:val="de-DE"/>
        </w:rPr>
        <w:t>plant</w:t>
      </w:r>
      <w:r>
        <w:rPr>
          <w:rFonts w:cstheme="minorHAnsi" w:hint="eastAsia"/>
          <w:sz w:val="20"/>
          <w:szCs w:val="18"/>
          <w:lang w:val="de-DE"/>
        </w:rPr>
        <w:t xml:space="preserve"> with </w:t>
      </w:r>
      <w:r w:rsidRPr="00E86674">
        <w:rPr>
          <w:rFonts w:cstheme="minorHAnsi"/>
          <w:sz w:val="20"/>
          <w:szCs w:val="18"/>
          <w:lang w:val="de-DE"/>
        </w:rPr>
        <w:t xml:space="preserve">13 MW </w:t>
      </w:r>
      <w:r>
        <w:rPr>
          <w:rFonts w:cstheme="minorHAnsi" w:hint="eastAsia"/>
          <w:sz w:val="20"/>
          <w:szCs w:val="18"/>
          <w:lang w:val="de-DE"/>
        </w:rPr>
        <w:t xml:space="preserve">of </w:t>
      </w:r>
      <w:r w:rsidRPr="00E86674">
        <w:rPr>
          <w:rFonts w:cstheme="minorHAnsi"/>
          <w:sz w:val="20"/>
          <w:szCs w:val="18"/>
          <w:lang w:val="de-DE"/>
        </w:rPr>
        <w:t>PV inverters</w:t>
      </w:r>
      <w:r>
        <w:rPr>
          <w:rFonts w:cstheme="minorHAnsi"/>
          <w:sz w:val="20"/>
          <w:szCs w:val="18"/>
          <w:lang w:val="de-DE"/>
        </w:rPr>
        <w:t xml:space="preserve"> and 7 MW </w:t>
      </w:r>
      <w:r>
        <w:rPr>
          <w:rFonts w:cstheme="minorHAnsi" w:hint="eastAsia"/>
          <w:sz w:val="20"/>
          <w:szCs w:val="18"/>
          <w:lang w:val="de-DE"/>
        </w:rPr>
        <w:t>of energy storage inverters,</w:t>
      </w:r>
      <w:r w:rsidRPr="00E86674">
        <w:rPr>
          <w:rFonts w:cstheme="minorHAnsi"/>
          <w:sz w:val="20"/>
          <w:szCs w:val="18"/>
          <w:lang w:val="de-DE"/>
        </w:rPr>
        <w:t xml:space="preserve"> </w:t>
      </w:r>
      <w:r>
        <w:rPr>
          <w:rFonts w:cstheme="minorHAnsi" w:hint="eastAsia"/>
          <w:sz w:val="20"/>
          <w:szCs w:val="18"/>
          <w:lang w:val="de-DE"/>
        </w:rPr>
        <w:t xml:space="preserve">was successfully installed </w:t>
      </w:r>
      <w:r w:rsidRPr="00E86674">
        <w:rPr>
          <w:rFonts w:cstheme="minorHAnsi"/>
          <w:sz w:val="20"/>
          <w:szCs w:val="18"/>
          <w:lang w:val="de-DE"/>
        </w:rPr>
        <w:t xml:space="preserve">in Shuanghu, </w:t>
      </w:r>
      <w:r>
        <w:rPr>
          <w:rFonts w:cstheme="minorHAnsi" w:hint="eastAsia"/>
          <w:sz w:val="20"/>
          <w:szCs w:val="18"/>
          <w:lang w:val="de-DE"/>
        </w:rPr>
        <w:t>China, the highest region in the world located in China</w:t>
      </w:r>
      <w:r>
        <w:rPr>
          <w:rFonts w:cstheme="minorHAnsi"/>
          <w:sz w:val="20"/>
          <w:szCs w:val="18"/>
          <w:lang w:val="de-DE"/>
        </w:rPr>
        <w:t>’</w:t>
      </w:r>
      <w:r>
        <w:rPr>
          <w:rFonts w:cstheme="minorHAnsi" w:hint="eastAsia"/>
          <w:sz w:val="20"/>
          <w:szCs w:val="18"/>
          <w:lang w:val="de-DE"/>
        </w:rPr>
        <w:t>s Tibet province.</w:t>
      </w:r>
    </w:p>
    <w:p w14:paraId="1BF0C9B8" w14:textId="77777777" w:rsidR="00634FEB" w:rsidRDefault="00634FEB" w:rsidP="00634FEB">
      <w:pPr>
        <w:rPr>
          <w:rFonts w:cstheme="minorHAnsi"/>
          <w:sz w:val="20"/>
          <w:szCs w:val="18"/>
          <w:lang w:val="de-DE"/>
        </w:rPr>
      </w:pPr>
      <w:r w:rsidRPr="00E86674">
        <w:rPr>
          <w:rFonts w:cstheme="minorHAnsi"/>
          <w:sz w:val="20"/>
          <w:szCs w:val="18"/>
          <w:lang w:val="de-DE"/>
        </w:rPr>
        <w:t xml:space="preserve">The 20 MW microgrid </w:t>
      </w:r>
      <w:r>
        <w:rPr>
          <w:rFonts w:cstheme="minorHAnsi" w:hint="eastAsia"/>
          <w:sz w:val="20"/>
          <w:szCs w:val="18"/>
          <w:lang w:val="de-DE"/>
        </w:rPr>
        <w:t xml:space="preserve">power </w:t>
      </w:r>
      <w:r w:rsidRPr="00E86674">
        <w:rPr>
          <w:rFonts w:cstheme="minorHAnsi"/>
          <w:sz w:val="20"/>
          <w:szCs w:val="18"/>
          <w:lang w:val="de-DE"/>
        </w:rPr>
        <w:t>plant</w:t>
      </w:r>
      <w:r>
        <w:rPr>
          <w:rFonts w:cstheme="minorHAnsi" w:hint="eastAsia"/>
          <w:sz w:val="20"/>
          <w:szCs w:val="18"/>
          <w:lang w:val="de-DE"/>
        </w:rPr>
        <w:t xml:space="preserve"> aims</w:t>
      </w:r>
      <w:r w:rsidRPr="00E86674">
        <w:rPr>
          <w:rFonts w:cstheme="minorHAnsi"/>
          <w:sz w:val="20"/>
          <w:szCs w:val="18"/>
          <w:lang w:val="de-DE"/>
        </w:rPr>
        <w:t xml:space="preserve"> to provide el</w:t>
      </w:r>
      <w:r>
        <w:rPr>
          <w:rFonts w:cstheme="minorHAnsi"/>
          <w:sz w:val="20"/>
          <w:szCs w:val="18"/>
          <w:lang w:val="de-DE"/>
        </w:rPr>
        <w:t>ectricity to over 14,000 people</w:t>
      </w:r>
      <w:r w:rsidRPr="00E86674">
        <w:rPr>
          <w:rFonts w:cstheme="minorHAnsi"/>
          <w:sz w:val="20"/>
          <w:szCs w:val="18"/>
          <w:lang w:val="de-DE"/>
        </w:rPr>
        <w:t xml:space="preserve"> living in </w:t>
      </w:r>
      <w:r>
        <w:rPr>
          <w:rFonts w:cstheme="minorHAnsi" w:hint="eastAsia"/>
          <w:sz w:val="20"/>
          <w:szCs w:val="18"/>
          <w:lang w:val="de-DE"/>
        </w:rPr>
        <w:t>the vicinity, with average elevations reaching heights of over 5000 meters. With</w:t>
      </w:r>
      <w:r w:rsidRPr="00E86674">
        <w:rPr>
          <w:rFonts w:cstheme="minorHAnsi"/>
          <w:sz w:val="20"/>
          <w:szCs w:val="18"/>
          <w:lang w:val="de-DE"/>
        </w:rPr>
        <w:t xml:space="preserve"> temperature</w:t>
      </w:r>
      <w:r>
        <w:rPr>
          <w:rFonts w:cstheme="minorHAnsi" w:hint="eastAsia"/>
          <w:sz w:val="20"/>
          <w:szCs w:val="18"/>
          <w:lang w:val="de-DE"/>
        </w:rPr>
        <w:t>s often dipping below</w:t>
      </w:r>
      <w:r w:rsidRPr="00E86674">
        <w:rPr>
          <w:rFonts w:cstheme="minorHAnsi"/>
          <w:sz w:val="20"/>
          <w:szCs w:val="18"/>
          <w:lang w:val="de-DE"/>
        </w:rPr>
        <w:t xml:space="preserve"> -5</w:t>
      </w:r>
      <w:r w:rsidRPr="00E86674">
        <w:rPr>
          <w:rFonts w:hAnsi="Arial" w:cstheme="minorHAnsi"/>
          <w:sz w:val="20"/>
          <w:szCs w:val="18"/>
          <w:lang w:val="de-DE"/>
        </w:rPr>
        <w:t>℃</w:t>
      </w:r>
      <w:r w:rsidRPr="00E86674">
        <w:rPr>
          <w:rFonts w:cstheme="minorHAnsi"/>
          <w:sz w:val="20"/>
          <w:szCs w:val="18"/>
          <w:lang w:val="de-DE"/>
        </w:rPr>
        <w:t xml:space="preserve"> and </w:t>
      </w:r>
      <w:r>
        <w:rPr>
          <w:rFonts w:cstheme="minorHAnsi" w:hint="eastAsia"/>
          <w:sz w:val="20"/>
          <w:szCs w:val="18"/>
          <w:lang w:val="de-DE"/>
        </w:rPr>
        <w:t xml:space="preserve">the </w:t>
      </w:r>
      <w:r w:rsidRPr="00E86674">
        <w:rPr>
          <w:rFonts w:cstheme="minorHAnsi"/>
          <w:sz w:val="20"/>
          <w:szCs w:val="18"/>
          <w:lang w:val="de-DE"/>
        </w:rPr>
        <w:t>lowest temperature</w:t>
      </w:r>
      <w:r>
        <w:rPr>
          <w:rFonts w:cstheme="minorHAnsi" w:hint="eastAsia"/>
          <w:sz w:val="20"/>
          <w:szCs w:val="18"/>
          <w:lang w:val="de-DE"/>
        </w:rPr>
        <w:t>s recorded at</w:t>
      </w:r>
      <w:r w:rsidRPr="00E86674">
        <w:rPr>
          <w:rFonts w:cstheme="minorHAnsi"/>
          <w:sz w:val="20"/>
          <w:szCs w:val="18"/>
          <w:lang w:val="de-DE"/>
        </w:rPr>
        <w:t xml:space="preserve"> -40</w:t>
      </w:r>
      <w:r w:rsidRPr="00E86674">
        <w:rPr>
          <w:rFonts w:hAnsi="Arial" w:cstheme="minorHAnsi"/>
          <w:sz w:val="20"/>
          <w:szCs w:val="18"/>
          <w:lang w:val="de-DE"/>
        </w:rPr>
        <w:t>℃</w:t>
      </w:r>
      <w:r>
        <w:rPr>
          <w:rFonts w:hAnsi="Arial" w:cstheme="minorHAnsi" w:hint="eastAsia"/>
          <w:sz w:val="20"/>
          <w:szCs w:val="18"/>
          <w:lang w:val="de-DE"/>
        </w:rPr>
        <w:t>, Shuanghu County</w:t>
      </w:r>
      <w:r>
        <w:rPr>
          <w:rFonts w:hAnsi="Arial" w:cstheme="minorHAnsi"/>
          <w:sz w:val="20"/>
          <w:szCs w:val="18"/>
          <w:lang w:val="de-DE"/>
        </w:rPr>
        <w:t>’</w:t>
      </w:r>
      <w:r>
        <w:rPr>
          <w:rFonts w:hAnsi="Arial" w:cstheme="minorHAnsi" w:hint="eastAsia"/>
          <w:sz w:val="20"/>
          <w:szCs w:val="18"/>
          <w:lang w:val="de-DE"/>
        </w:rPr>
        <w:t>s extreme climate has</w:t>
      </w:r>
      <w:r>
        <w:rPr>
          <w:rFonts w:cstheme="minorHAnsi" w:hint="eastAsia"/>
          <w:sz w:val="20"/>
          <w:szCs w:val="18"/>
          <w:lang w:val="de-DE"/>
        </w:rPr>
        <w:t xml:space="preserve"> frequently posed challenges to inverters and other solar components</w:t>
      </w:r>
      <w:r>
        <w:rPr>
          <w:rFonts w:cstheme="minorHAnsi"/>
          <w:sz w:val="20"/>
          <w:szCs w:val="18"/>
          <w:lang w:val="de-DE"/>
        </w:rPr>
        <w:t>,</w:t>
      </w:r>
      <w:r>
        <w:rPr>
          <w:rFonts w:cstheme="minorHAnsi" w:hint="eastAsia"/>
          <w:sz w:val="20"/>
          <w:szCs w:val="18"/>
          <w:lang w:val="de-DE"/>
        </w:rPr>
        <w:t xml:space="preserve"> operating in the region</w:t>
      </w:r>
      <w:r>
        <w:rPr>
          <w:rFonts w:cstheme="minorHAnsi"/>
          <w:sz w:val="20"/>
          <w:szCs w:val="18"/>
          <w:lang w:val="de-DE"/>
        </w:rPr>
        <w:t>’</w:t>
      </w:r>
      <w:r>
        <w:rPr>
          <w:rFonts w:cstheme="minorHAnsi" w:hint="eastAsia"/>
          <w:sz w:val="20"/>
          <w:szCs w:val="18"/>
          <w:lang w:val="de-DE"/>
        </w:rPr>
        <w:t>s frigid conditions.</w:t>
      </w:r>
      <w:r w:rsidRPr="00E86674">
        <w:rPr>
          <w:rFonts w:cstheme="minorHAnsi"/>
          <w:sz w:val="20"/>
          <w:szCs w:val="18"/>
          <w:lang w:val="de-DE"/>
        </w:rPr>
        <w:t xml:space="preserve"> </w:t>
      </w:r>
      <w:r>
        <w:rPr>
          <w:rFonts w:cstheme="minorHAnsi" w:hint="eastAsia"/>
          <w:sz w:val="20"/>
          <w:szCs w:val="18"/>
          <w:lang w:val="de-DE"/>
        </w:rPr>
        <w:t>Sungrow</w:t>
      </w:r>
      <w:r>
        <w:rPr>
          <w:rFonts w:cstheme="minorHAnsi"/>
          <w:sz w:val="20"/>
          <w:szCs w:val="18"/>
          <w:lang w:val="de-DE"/>
        </w:rPr>
        <w:t>’</w:t>
      </w:r>
      <w:r>
        <w:rPr>
          <w:rFonts w:cstheme="minorHAnsi" w:hint="eastAsia"/>
          <w:sz w:val="20"/>
          <w:szCs w:val="18"/>
          <w:lang w:val="de-DE"/>
        </w:rPr>
        <w:t>s solar and energy storage inverters, together with the company</w:t>
      </w:r>
      <w:r>
        <w:rPr>
          <w:rFonts w:cstheme="minorHAnsi"/>
          <w:sz w:val="20"/>
          <w:szCs w:val="18"/>
          <w:lang w:val="de-DE"/>
        </w:rPr>
        <w:t>‘</w:t>
      </w:r>
      <w:r>
        <w:rPr>
          <w:rFonts w:cstheme="minorHAnsi" w:hint="eastAsia"/>
          <w:sz w:val="20"/>
          <w:szCs w:val="18"/>
          <w:lang w:val="de-DE"/>
        </w:rPr>
        <w:t>s batteries systems, are employed in this project. Sungrow</w:t>
      </w:r>
      <w:r>
        <w:rPr>
          <w:rFonts w:cstheme="minorHAnsi"/>
          <w:sz w:val="20"/>
          <w:szCs w:val="18"/>
          <w:lang w:val="de-DE"/>
        </w:rPr>
        <w:t>’</w:t>
      </w:r>
      <w:r>
        <w:rPr>
          <w:rFonts w:cstheme="minorHAnsi" w:hint="eastAsia"/>
          <w:sz w:val="20"/>
          <w:szCs w:val="18"/>
          <w:lang w:val="de-DE"/>
        </w:rPr>
        <w:t>s inverters are designed with standardized container specifications, drastically shortening the time required for installation and commissioning which in turn reduces overall installed costs. In difficult geographic locations where labor and other installation-related costs are proportionately higher, these types of cost reductions are even more accentuated. Backed by class-leading solar inverter hardware, Sungrow</w:t>
      </w:r>
      <w:r>
        <w:rPr>
          <w:rFonts w:cstheme="minorHAnsi"/>
          <w:sz w:val="20"/>
          <w:szCs w:val="18"/>
          <w:lang w:val="de-DE"/>
        </w:rPr>
        <w:t>’</w:t>
      </w:r>
      <w:r>
        <w:rPr>
          <w:rFonts w:cstheme="minorHAnsi" w:hint="eastAsia"/>
          <w:sz w:val="20"/>
          <w:szCs w:val="18"/>
          <w:lang w:val="de-DE"/>
        </w:rPr>
        <w:t>s massive microgrid power plant is also intelligently designed for remote monitoring and makes unattended operation a reality.</w:t>
      </w:r>
    </w:p>
    <w:p w14:paraId="223A704E" w14:textId="77777777" w:rsidR="00634FEB" w:rsidRPr="00E86674" w:rsidRDefault="00634FEB" w:rsidP="00634FEB">
      <w:pPr>
        <w:rPr>
          <w:rFonts w:cstheme="minorHAnsi"/>
          <w:sz w:val="20"/>
          <w:szCs w:val="18"/>
          <w:lang w:val="de-DE"/>
        </w:rPr>
      </w:pPr>
      <w:r w:rsidRPr="00E86674">
        <w:rPr>
          <w:rFonts w:cstheme="minorHAnsi"/>
          <w:sz w:val="20"/>
          <w:szCs w:val="18"/>
          <w:lang w:val="de-DE"/>
        </w:rPr>
        <w:t>“We are always dedicated to bringing green and</w:t>
      </w:r>
      <w:r>
        <w:rPr>
          <w:rFonts w:cstheme="minorHAnsi"/>
          <w:sz w:val="20"/>
          <w:szCs w:val="18"/>
          <w:lang w:val="de-DE"/>
        </w:rPr>
        <w:t xml:space="preserve"> effective energy to </w:t>
      </w:r>
      <w:r>
        <w:rPr>
          <w:rFonts w:cstheme="minorHAnsi" w:hint="eastAsia"/>
          <w:sz w:val="20"/>
          <w:szCs w:val="18"/>
          <w:lang w:val="de-DE"/>
        </w:rPr>
        <w:t>markets in need all around the world</w:t>
      </w:r>
      <w:r w:rsidRPr="00E86674">
        <w:rPr>
          <w:rFonts w:cstheme="minorHAnsi"/>
          <w:sz w:val="20"/>
          <w:szCs w:val="18"/>
          <w:lang w:val="de-DE"/>
        </w:rPr>
        <w:t xml:space="preserve">, especially </w:t>
      </w:r>
      <w:r>
        <w:rPr>
          <w:rFonts w:cstheme="minorHAnsi" w:hint="eastAsia"/>
          <w:sz w:val="20"/>
          <w:szCs w:val="18"/>
          <w:lang w:val="de-DE"/>
        </w:rPr>
        <w:t xml:space="preserve">for </w:t>
      </w:r>
      <w:r>
        <w:rPr>
          <w:rFonts w:cstheme="minorHAnsi"/>
          <w:sz w:val="20"/>
          <w:szCs w:val="18"/>
          <w:lang w:val="de-DE"/>
        </w:rPr>
        <w:t xml:space="preserve">those who </w:t>
      </w:r>
      <w:r>
        <w:rPr>
          <w:rFonts w:cstheme="minorHAnsi" w:hint="eastAsia"/>
          <w:sz w:val="20"/>
          <w:szCs w:val="18"/>
          <w:lang w:val="de-DE"/>
        </w:rPr>
        <w:t xml:space="preserve">reside in areas with </w:t>
      </w:r>
      <w:r w:rsidRPr="00E86674">
        <w:rPr>
          <w:rFonts w:cstheme="minorHAnsi"/>
          <w:sz w:val="20"/>
          <w:szCs w:val="18"/>
          <w:lang w:val="de-DE"/>
        </w:rPr>
        <w:t>limited access to electricity.”</w:t>
      </w:r>
      <w:r>
        <w:rPr>
          <w:rFonts w:cstheme="minorHAnsi" w:hint="eastAsia"/>
          <w:sz w:val="20"/>
          <w:szCs w:val="18"/>
          <w:lang w:val="de-DE"/>
        </w:rPr>
        <w:t xml:space="preserve">said </w:t>
      </w:r>
      <w:r w:rsidRPr="00E86674">
        <w:rPr>
          <w:rFonts w:cstheme="minorHAnsi"/>
          <w:sz w:val="20"/>
          <w:szCs w:val="18"/>
          <w:lang w:val="de-DE"/>
        </w:rPr>
        <w:t>Professor Renxian Cao, President of Sungrow.</w:t>
      </w:r>
    </w:p>
    <w:p w14:paraId="28FC77FA" w14:textId="77777777" w:rsidR="00BC2866" w:rsidRDefault="00BC2866" w:rsidP="00BC2866">
      <w:pPr>
        <w:rPr>
          <w:rFonts w:ascii="Arial" w:hAnsi="Arial" w:cs="Arial"/>
          <w:sz w:val="18"/>
          <w:szCs w:val="18"/>
        </w:rPr>
      </w:pPr>
    </w:p>
    <w:p w14:paraId="4C3CC847" w14:textId="630404DE" w:rsidR="00BC2866" w:rsidRPr="00BC2866" w:rsidRDefault="00BC2866" w:rsidP="00BC2866">
      <w:pPr>
        <w:rPr>
          <w:rFonts w:ascii="Arial" w:hAnsi="Arial" w:cs="Arial"/>
          <w:b/>
          <w:sz w:val="18"/>
          <w:szCs w:val="18"/>
        </w:rPr>
      </w:pPr>
      <w:r w:rsidRPr="00BB138C">
        <w:rPr>
          <w:rFonts w:ascii="Arial" w:hAnsi="Arial" w:cs="Arial" w:hint="eastAsia"/>
          <w:b/>
          <w:sz w:val="18"/>
          <w:szCs w:val="18"/>
        </w:rPr>
        <w:t>About Sungrow</w:t>
      </w:r>
      <w:r>
        <w:rPr>
          <w:rFonts w:ascii="Arial" w:hAnsi="Arial" w:cs="Arial"/>
          <w:b/>
          <w:sz w:val="18"/>
          <w:szCs w:val="18"/>
        </w:rPr>
        <w:br/>
      </w:r>
      <w:r w:rsidRPr="00BB138C">
        <w:rPr>
          <w:rFonts w:ascii="Arial" w:hAnsi="Arial" w:cs="Arial"/>
          <w:sz w:val="18"/>
          <w:szCs w:val="18"/>
          <w:lang w:val="de-DE"/>
        </w:rPr>
        <w:t xml:space="preserve">Sungrow is the world’s leading PV-inverter manufacturer with over 26GW installed globally. Founded in 1997 by the University Professor Renxian Cao, Sungrow is the global leader in research and development in solar inverters, with numerous patents and a broad product portfolio offering solutions for residential, commercial and industrial applications. With a 20-year track record of growth and success, Sungrow’s products are available in over 50 countries, and have maintained a market share of over 30% in China. In 2015, Sungrow successfully occupied a over 20% market share in Germany. Sungrow topped the world with PV inverter shipments in 2015 totaling 8.9GW. To learn more about Sungrow, please visit </w:t>
      </w:r>
      <w:hyperlink r:id="rId7" w:history="1">
        <w:r w:rsidRPr="00BB138C">
          <w:rPr>
            <w:rStyle w:val="Hyperlink"/>
            <w:rFonts w:ascii="Arial" w:hAnsi="Arial" w:cs="Arial"/>
            <w:sz w:val="18"/>
            <w:szCs w:val="18"/>
            <w:lang w:val="de-DE"/>
          </w:rPr>
          <w:t>http://sungrowpower.com/</w:t>
        </w:r>
      </w:hyperlink>
    </w:p>
    <w:p w14:paraId="66A9BE78" w14:textId="77777777" w:rsidR="00C361E3" w:rsidRPr="00AC5166" w:rsidRDefault="00C361E3" w:rsidP="004E25AC">
      <w:pPr>
        <w:spacing w:after="0" w:line="240" w:lineRule="auto"/>
        <w:jc w:val="center"/>
        <w:rPr>
          <w:rFonts w:ascii="Arial" w:hAnsi="Arial" w:cs="Arial"/>
          <w:sz w:val="20"/>
          <w:szCs w:val="20"/>
        </w:rPr>
      </w:pPr>
    </w:p>
    <w:sectPr w:rsidR="00C361E3" w:rsidRPr="00AC516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96C13" w14:textId="77777777" w:rsidR="00D748E5" w:rsidRDefault="00D748E5" w:rsidP="00000562">
      <w:pPr>
        <w:spacing w:after="0" w:line="240" w:lineRule="auto"/>
      </w:pPr>
      <w:r>
        <w:separator/>
      </w:r>
    </w:p>
  </w:endnote>
  <w:endnote w:type="continuationSeparator" w:id="0">
    <w:p w14:paraId="6C7E2318" w14:textId="77777777" w:rsidR="00D748E5" w:rsidRDefault="00D748E5" w:rsidP="0000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CF908" w14:textId="77777777" w:rsidR="00D748E5" w:rsidRDefault="00D748E5" w:rsidP="00000562">
      <w:pPr>
        <w:spacing w:after="0" w:line="240" w:lineRule="auto"/>
      </w:pPr>
      <w:r>
        <w:separator/>
      </w:r>
    </w:p>
  </w:footnote>
  <w:footnote w:type="continuationSeparator" w:id="0">
    <w:p w14:paraId="2BD42CD7" w14:textId="77777777" w:rsidR="00D748E5" w:rsidRDefault="00D748E5" w:rsidP="000005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3FF73" w14:textId="77777777" w:rsidR="00D748E5" w:rsidRPr="00000562" w:rsidRDefault="00D748E5" w:rsidP="00000562">
    <w:pPr>
      <w:rPr>
        <w:rFonts w:ascii="Arial" w:hAnsi="Arial" w:cs="Arial"/>
        <w:i/>
        <w:color w:val="FF0000"/>
        <w:sz w:val="20"/>
        <w:szCs w:val="20"/>
      </w:rPr>
    </w:pPr>
    <w:r w:rsidRPr="00000562">
      <w:rPr>
        <w:rFonts w:ascii="Arial" w:hAnsi="Arial" w:cs="Arial"/>
        <w:i/>
        <w:color w:val="FF0000"/>
        <w:sz w:val="20"/>
        <w:szCs w:val="20"/>
      </w:rPr>
      <w:t>For immediate release</w:t>
    </w:r>
    <w:r>
      <w:rPr>
        <w:noProof/>
        <w:lang w:eastAsia="en-GB"/>
      </w:rPr>
      <w:ptab w:relativeTo="margin" w:alignment="right" w:leader="none"/>
    </w:r>
    <w:r>
      <w:rPr>
        <w:noProof/>
        <w:lang w:val="en-US"/>
      </w:rPr>
      <w:drawing>
        <wp:inline distT="0" distB="0" distL="0" distR="0" wp14:anchorId="69568ED0" wp14:editId="38B1B69A">
          <wp:extent cx="1495425" cy="647700"/>
          <wp:effectExtent l="0" t="0" r="9525" b="0"/>
          <wp:docPr id="2" name="Picture 2" descr="Image result for sungrow power supp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grow power suppl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47700"/>
                  </a:xfrm>
                  <a:prstGeom prst="rect">
                    <a:avLst/>
                  </a:prstGeom>
                  <a:noFill/>
                  <a:ln>
                    <a:noFill/>
                  </a:ln>
                </pic:spPr>
              </pic:pic>
            </a:graphicData>
          </a:graphic>
        </wp:inline>
      </w:drawing>
    </w:r>
  </w:p>
  <w:p w14:paraId="100BC189" w14:textId="77777777" w:rsidR="00D748E5" w:rsidRDefault="00D748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5B"/>
    <w:rsid w:val="00000562"/>
    <w:rsid w:val="0001779D"/>
    <w:rsid w:val="00033E38"/>
    <w:rsid w:val="00042F85"/>
    <w:rsid w:val="000738E3"/>
    <w:rsid w:val="00076F4A"/>
    <w:rsid w:val="00080848"/>
    <w:rsid w:val="00087C9A"/>
    <w:rsid w:val="00094EB9"/>
    <w:rsid w:val="000A39E1"/>
    <w:rsid w:val="001B63A2"/>
    <w:rsid w:val="001D7924"/>
    <w:rsid w:val="00206C6A"/>
    <w:rsid w:val="0021594C"/>
    <w:rsid w:val="002740ED"/>
    <w:rsid w:val="00280D7D"/>
    <w:rsid w:val="002C4F44"/>
    <w:rsid w:val="00327F33"/>
    <w:rsid w:val="0033122E"/>
    <w:rsid w:val="00345D63"/>
    <w:rsid w:val="00352C88"/>
    <w:rsid w:val="00353E1A"/>
    <w:rsid w:val="00374B04"/>
    <w:rsid w:val="003C3EE0"/>
    <w:rsid w:val="003D29EF"/>
    <w:rsid w:val="00405ED1"/>
    <w:rsid w:val="00464606"/>
    <w:rsid w:val="004B5F53"/>
    <w:rsid w:val="004E25AC"/>
    <w:rsid w:val="00563F00"/>
    <w:rsid w:val="005A686A"/>
    <w:rsid w:val="005C6882"/>
    <w:rsid w:val="005E5417"/>
    <w:rsid w:val="00634FEB"/>
    <w:rsid w:val="00664D98"/>
    <w:rsid w:val="006724D8"/>
    <w:rsid w:val="00673C32"/>
    <w:rsid w:val="00693CCC"/>
    <w:rsid w:val="006E3301"/>
    <w:rsid w:val="006E49AD"/>
    <w:rsid w:val="006E4C96"/>
    <w:rsid w:val="0070215B"/>
    <w:rsid w:val="0071605A"/>
    <w:rsid w:val="00731FEE"/>
    <w:rsid w:val="00776D58"/>
    <w:rsid w:val="00794872"/>
    <w:rsid w:val="007B20E5"/>
    <w:rsid w:val="007F1933"/>
    <w:rsid w:val="00891613"/>
    <w:rsid w:val="008A6D0D"/>
    <w:rsid w:val="008F363D"/>
    <w:rsid w:val="00982762"/>
    <w:rsid w:val="009A4867"/>
    <w:rsid w:val="009D3880"/>
    <w:rsid w:val="00A64C15"/>
    <w:rsid w:val="00A9268D"/>
    <w:rsid w:val="00AC5166"/>
    <w:rsid w:val="00AE073D"/>
    <w:rsid w:val="00B141D4"/>
    <w:rsid w:val="00B337CB"/>
    <w:rsid w:val="00B40F5E"/>
    <w:rsid w:val="00BC2866"/>
    <w:rsid w:val="00C25E34"/>
    <w:rsid w:val="00C34055"/>
    <w:rsid w:val="00C361E3"/>
    <w:rsid w:val="00C66D7D"/>
    <w:rsid w:val="00C73CC3"/>
    <w:rsid w:val="00C82BDC"/>
    <w:rsid w:val="00CB449F"/>
    <w:rsid w:val="00CD7E42"/>
    <w:rsid w:val="00CE0FA4"/>
    <w:rsid w:val="00D179F0"/>
    <w:rsid w:val="00D3542D"/>
    <w:rsid w:val="00D45B98"/>
    <w:rsid w:val="00D748E5"/>
    <w:rsid w:val="00D767E4"/>
    <w:rsid w:val="00DC1222"/>
    <w:rsid w:val="00ED00D7"/>
    <w:rsid w:val="00F0359B"/>
    <w:rsid w:val="00F278CF"/>
    <w:rsid w:val="00F473A6"/>
    <w:rsid w:val="00FB50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B3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215B"/>
    <w:rPr>
      <w:color w:val="0000FF"/>
      <w:u w:val="single"/>
    </w:rPr>
  </w:style>
  <w:style w:type="paragraph" w:styleId="Header">
    <w:name w:val="header"/>
    <w:basedOn w:val="Normal"/>
    <w:link w:val="HeaderChar"/>
    <w:uiPriority w:val="99"/>
    <w:unhideWhenUsed/>
    <w:rsid w:val="00000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562"/>
  </w:style>
  <w:style w:type="paragraph" w:styleId="Footer">
    <w:name w:val="footer"/>
    <w:basedOn w:val="Normal"/>
    <w:link w:val="FooterChar"/>
    <w:uiPriority w:val="99"/>
    <w:unhideWhenUsed/>
    <w:rsid w:val="00000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562"/>
  </w:style>
  <w:style w:type="paragraph" w:styleId="BalloonText">
    <w:name w:val="Balloon Text"/>
    <w:basedOn w:val="Normal"/>
    <w:link w:val="BalloonTextChar"/>
    <w:uiPriority w:val="99"/>
    <w:semiHidden/>
    <w:unhideWhenUsed/>
    <w:rsid w:val="00F03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B"/>
    <w:rPr>
      <w:rFonts w:ascii="Tahoma" w:hAnsi="Tahoma" w:cs="Tahoma"/>
      <w:sz w:val="16"/>
      <w:szCs w:val="16"/>
    </w:rPr>
  </w:style>
  <w:style w:type="character" w:styleId="CommentReference">
    <w:name w:val="annotation reference"/>
    <w:basedOn w:val="DefaultParagraphFont"/>
    <w:uiPriority w:val="99"/>
    <w:semiHidden/>
    <w:unhideWhenUsed/>
    <w:rsid w:val="0021594C"/>
    <w:rPr>
      <w:sz w:val="16"/>
      <w:szCs w:val="16"/>
    </w:rPr>
  </w:style>
  <w:style w:type="paragraph" w:styleId="CommentText">
    <w:name w:val="annotation text"/>
    <w:basedOn w:val="Normal"/>
    <w:link w:val="CommentTextChar"/>
    <w:uiPriority w:val="99"/>
    <w:semiHidden/>
    <w:unhideWhenUsed/>
    <w:rsid w:val="0021594C"/>
    <w:pPr>
      <w:widowControl w:val="0"/>
      <w:spacing w:after="0" w:line="240" w:lineRule="auto"/>
      <w:jc w:val="both"/>
    </w:pPr>
    <w:rPr>
      <w:rFonts w:eastAsiaTheme="minorEastAsia"/>
      <w:kern w:val="2"/>
      <w:sz w:val="20"/>
      <w:szCs w:val="20"/>
      <w:lang w:val="en-US" w:eastAsia="zh-CN"/>
    </w:rPr>
  </w:style>
  <w:style w:type="character" w:customStyle="1" w:styleId="CommentTextChar">
    <w:name w:val="Comment Text Char"/>
    <w:basedOn w:val="DefaultParagraphFont"/>
    <w:link w:val="CommentText"/>
    <w:uiPriority w:val="99"/>
    <w:semiHidden/>
    <w:rsid w:val="0021594C"/>
    <w:rPr>
      <w:rFonts w:eastAsiaTheme="minorEastAsia"/>
      <w:kern w:val="2"/>
      <w:sz w:val="20"/>
      <w:szCs w:val="20"/>
      <w:lang w:val="en-US" w:eastAsia="zh-CN"/>
    </w:rPr>
  </w:style>
  <w:style w:type="paragraph" w:styleId="NoSpacing">
    <w:name w:val="No Spacing"/>
    <w:uiPriority w:val="1"/>
    <w:qFormat/>
    <w:rsid w:val="00C361E3"/>
    <w:pPr>
      <w:spacing w:after="0" w:line="240" w:lineRule="auto"/>
    </w:pPr>
  </w:style>
  <w:style w:type="paragraph" w:styleId="NormalWeb">
    <w:name w:val="Normal (Web)"/>
    <w:basedOn w:val="Normal"/>
    <w:uiPriority w:val="99"/>
    <w:unhideWhenUsed/>
    <w:rsid w:val="001D7924"/>
    <w:pPr>
      <w:spacing w:after="225" w:line="240" w:lineRule="auto"/>
    </w:pPr>
    <w:rPr>
      <w:rFonts w:ascii="Times New Roman" w:eastAsia="Times New Roman" w:hAnsi="Times New Roman" w:cs="Times New Roman"/>
      <w:sz w:val="24"/>
      <w:szCs w:val="24"/>
      <w:lang w:val="de-DE" w:eastAsia="de-DE"/>
    </w:rPr>
  </w:style>
  <w:style w:type="character" w:styleId="Strong">
    <w:name w:val="Strong"/>
    <w:basedOn w:val="DefaultParagraphFont"/>
    <w:uiPriority w:val="22"/>
    <w:qFormat/>
    <w:rsid w:val="001D7924"/>
    <w:rPr>
      <w:b/>
      <w:bCs/>
      <w:color w:val="000000"/>
    </w:rPr>
  </w:style>
  <w:style w:type="character" w:customStyle="1" w:styleId="apple-converted-space">
    <w:name w:val="apple-converted-space"/>
    <w:basedOn w:val="DefaultParagraphFont"/>
    <w:rsid w:val="002C4F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215B"/>
    <w:rPr>
      <w:color w:val="0000FF"/>
      <w:u w:val="single"/>
    </w:rPr>
  </w:style>
  <w:style w:type="paragraph" w:styleId="Header">
    <w:name w:val="header"/>
    <w:basedOn w:val="Normal"/>
    <w:link w:val="HeaderChar"/>
    <w:uiPriority w:val="99"/>
    <w:unhideWhenUsed/>
    <w:rsid w:val="00000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562"/>
  </w:style>
  <w:style w:type="paragraph" w:styleId="Footer">
    <w:name w:val="footer"/>
    <w:basedOn w:val="Normal"/>
    <w:link w:val="FooterChar"/>
    <w:uiPriority w:val="99"/>
    <w:unhideWhenUsed/>
    <w:rsid w:val="00000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562"/>
  </w:style>
  <w:style w:type="paragraph" w:styleId="BalloonText">
    <w:name w:val="Balloon Text"/>
    <w:basedOn w:val="Normal"/>
    <w:link w:val="BalloonTextChar"/>
    <w:uiPriority w:val="99"/>
    <w:semiHidden/>
    <w:unhideWhenUsed/>
    <w:rsid w:val="00F03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B"/>
    <w:rPr>
      <w:rFonts w:ascii="Tahoma" w:hAnsi="Tahoma" w:cs="Tahoma"/>
      <w:sz w:val="16"/>
      <w:szCs w:val="16"/>
    </w:rPr>
  </w:style>
  <w:style w:type="character" w:styleId="CommentReference">
    <w:name w:val="annotation reference"/>
    <w:basedOn w:val="DefaultParagraphFont"/>
    <w:uiPriority w:val="99"/>
    <w:semiHidden/>
    <w:unhideWhenUsed/>
    <w:rsid w:val="0021594C"/>
    <w:rPr>
      <w:sz w:val="16"/>
      <w:szCs w:val="16"/>
    </w:rPr>
  </w:style>
  <w:style w:type="paragraph" w:styleId="CommentText">
    <w:name w:val="annotation text"/>
    <w:basedOn w:val="Normal"/>
    <w:link w:val="CommentTextChar"/>
    <w:uiPriority w:val="99"/>
    <w:semiHidden/>
    <w:unhideWhenUsed/>
    <w:rsid w:val="0021594C"/>
    <w:pPr>
      <w:widowControl w:val="0"/>
      <w:spacing w:after="0" w:line="240" w:lineRule="auto"/>
      <w:jc w:val="both"/>
    </w:pPr>
    <w:rPr>
      <w:rFonts w:eastAsiaTheme="minorEastAsia"/>
      <w:kern w:val="2"/>
      <w:sz w:val="20"/>
      <w:szCs w:val="20"/>
      <w:lang w:val="en-US" w:eastAsia="zh-CN"/>
    </w:rPr>
  </w:style>
  <w:style w:type="character" w:customStyle="1" w:styleId="CommentTextChar">
    <w:name w:val="Comment Text Char"/>
    <w:basedOn w:val="DefaultParagraphFont"/>
    <w:link w:val="CommentText"/>
    <w:uiPriority w:val="99"/>
    <w:semiHidden/>
    <w:rsid w:val="0021594C"/>
    <w:rPr>
      <w:rFonts w:eastAsiaTheme="minorEastAsia"/>
      <w:kern w:val="2"/>
      <w:sz w:val="20"/>
      <w:szCs w:val="20"/>
      <w:lang w:val="en-US" w:eastAsia="zh-CN"/>
    </w:rPr>
  </w:style>
  <w:style w:type="paragraph" w:styleId="NoSpacing">
    <w:name w:val="No Spacing"/>
    <w:uiPriority w:val="1"/>
    <w:qFormat/>
    <w:rsid w:val="00C361E3"/>
    <w:pPr>
      <w:spacing w:after="0" w:line="240" w:lineRule="auto"/>
    </w:pPr>
  </w:style>
  <w:style w:type="paragraph" w:styleId="NormalWeb">
    <w:name w:val="Normal (Web)"/>
    <w:basedOn w:val="Normal"/>
    <w:uiPriority w:val="99"/>
    <w:unhideWhenUsed/>
    <w:rsid w:val="001D7924"/>
    <w:pPr>
      <w:spacing w:after="225" w:line="240" w:lineRule="auto"/>
    </w:pPr>
    <w:rPr>
      <w:rFonts w:ascii="Times New Roman" w:eastAsia="Times New Roman" w:hAnsi="Times New Roman" w:cs="Times New Roman"/>
      <w:sz w:val="24"/>
      <w:szCs w:val="24"/>
      <w:lang w:val="de-DE" w:eastAsia="de-DE"/>
    </w:rPr>
  </w:style>
  <w:style w:type="character" w:styleId="Strong">
    <w:name w:val="Strong"/>
    <w:basedOn w:val="DefaultParagraphFont"/>
    <w:uiPriority w:val="22"/>
    <w:qFormat/>
    <w:rsid w:val="001D7924"/>
    <w:rPr>
      <w:b/>
      <w:bCs/>
      <w:color w:val="000000"/>
    </w:rPr>
  </w:style>
  <w:style w:type="character" w:customStyle="1" w:styleId="apple-converted-space">
    <w:name w:val="apple-converted-space"/>
    <w:basedOn w:val="DefaultParagraphFont"/>
    <w:rsid w:val="002C4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96138">
      <w:bodyDiv w:val="1"/>
      <w:marLeft w:val="0"/>
      <w:marRight w:val="0"/>
      <w:marTop w:val="0"/>
      <w:marBottom w:val="0"/>
      <w:divBdr>
        <w:top w:val="none" w:sz="0" w:space="0" w:color="auto"/>
        <w:left w:val="none" w:sz="0" w:space="0" w:color="auto"/>
        <w:bottom w:val="none" w:sz="0" w:space="0" w:color="auto"/>
        <w:right w:val="none" w:sz="0" w:space="0" w:color="auto"/>
      </w:divBdr>
      <w:divsChild>
        <w:div w:id="556087033">
          <w:marLeft w:val="0"/>
          <w:marRight w:val="0"/>
          <w:marTop w:val="0"/>
          <w:marBottom w:val="0"/>
          <w:divBdr>
            <w:top w:val="none" w:sz="0" w:space="0" w:color="auto"/>
            <w:left w:val="none" w:sz="0" w:space="0" w:color="auto"/>
            <w:bottom w:val="none" w:sz="0" w:space="0" w:color="auto"/>
            <w:right w:val="none" w:sz="0" w:space="0" w:color="auto"/>
          </w:divBdr>
          <w:divsChild>
            <w:div w:id="6680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87531">
      <w:bodyDiv w:val="1"/>
      <w:marLeft w:val="0"/>
      <w:marRight w:val="0"/>
      <w:marTop w:val="0"/>
      <w:marBottom w:val="0"/>
      <w:divBdr>
        <w:top w:val="none" w:sz="0" w:space="0" w:color="auto"/>
        <w:left w:val="none" w:sz="0" w:space="0" w:color="auto"/>
        <w:bottom w:val="none" w:sz="0" w:space="0" w:color="auto"/>
        <w:right w:val="none" w:sz="0" w:space="0" w:color="auto"/>
      </w:divBdr>
    </w:div>
    <w:div w:id="1382827934">
      <w:bodyDiv w:val="1"/>
      <w:marLeft w:val="0"/>
      <w:marRight w:val="0"/>
      <w:marTop w:val="0"/>
      <w:marBottom w:val="0"/>
      <w:divBdr>
        <w:top w:val="none" w:sz="0" w:space="0" w:color="auto"/>
        <w:left w:val="none" w:sz="0" w:space="0" w:color="auto"/>
        <w:bottom w:val="none" w:sz="0" w:space="0" w:color="auto"/>
        <w:right w:val="none" w:sz="0" w:space="0" w:color="auto"/>
      </w:divBdr>
    </w:div>
    <w:div w:id="1581400877">
      <w:bodyDiv w:val="1"/>
      <w:marLeft w:val="0"/>
      <w:marRight w:val="0"/>
      <w:marTop w:val="0"/>
      <w:marBottom w:val="0"/>
      <w:divBdr>
        <w:top w:val="none" w:sz="0" w:space="0" w:color="auto"/>
        <w:left w:val="none" w:sz="0" w:space="0" w:color="auto"/>
        <w:bottom w:val="none" w:sz="0" w:space="0" w:color="auto"/>
        <w:right w:val="none" w:sz="0" w:space="0" w:color="auto"/>
      </w:divBdr>
      <w:divsChild>
        <w:div w:id="577441394">
          <w:marLeft w:val="200"/>
          <w:marRight w:val="0"/>
          <w:marTop w:val="0"/>
          <w:marBottom w:val="0"/>
          <w:divBdr>
            <w:top w:val="none" w:sz="0" w:space="0" w:color="auto"/>
            <w:left w:val="none" w:sz="0" w:space="0" w:color="auto"/>
            <w:bottom w:val="none" w:sz="0" w:space="0" w:color="auto"/>
            <w:right w:val="none" w:sz="0" w:space="0" w:color="auto"/>
          </w:divBdr>
        </w:div>
        <w:div w:id="1409303913">
          <w:marLeft w:val="200"/>
          <w:marRight w:val="0"/>
          <w:marTop w:val="0"/>
          <w:marBottom w:val="0"/>
          <w:divBdr>
            <w:top w:val="none" w:sz="0" w:space="0" w:color="auto"/>
            <w:left w:val="none" w:sz="0" w:space="0" w:color="auto"/>
            <w:bottom w:val="none" w:sz="0" w:space="0" w:color="auto"/>
            <w:right w:val="none" w:sz="0" w:space="0" w:color="auto"/>
          </w:divBdr>
          <w:divsChild>
            <w:div w:id="805975870">
              <w:marLeft w:val="0"/>
              <w:marRight w:val="0"/>
              <w:marTop w:val="319"/>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ungrowpower.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2119</Characters>
  <Application>Microsoft Macintosh Word</Application>
  <DocSecurity>0</DocSecurity>
  <Lines>31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Ekow Monney</cp:lastModifiedBy>
  <cp:revision>2</cp:revision>
  <dcterms:created xsi:type="dcterms:W3CDTF">2016-10-26T09:18:00Z</dcterms:created>
  <dcterms:modified xsi:type="dcterms:W3CDTF">2016-10-26T09:18:00Z</dcterms:modified>
</cp:coreProperties>
</file>