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360A" w14:textId="77777777" w:rsidR="001F1071" w:rsidRDefault="00EE3153" w:rsidP="00653093">
      <w:pPr>
        <w:pStyle w:val="berschrift2"/>
        <w:ind w:left="0" w:firstLine="567"/>
        <w:rPr>
          <w:sz w:val="32"/>
        </w:rPr>
      </w:pPr>
      <w:r>
        <w:rPr>
          <w:bCs/>
          <w:noProof/>
          <w:lang w:val="en-GB" w:eastAsia="zh-CN"/>
        </w:rPr>
        <w:drawing>
          <wp:anchor distT="0" distB="0" distL="114300" distR="114300" simplePos="0" relativeHeight="251657728" behindDoc="1" locked="0" layoutInCell="1" allowOverlap="1" wp14:anchorId="6208F827" wp14:editId="0D24EB47">
            <wp:simplePos x="0" y="0"/>
            <wp:positionH relativeFrom="column">
              <wp:posOffset>3817620</wp:posOffset>
            </wp:positionH>
            <wp:positionV relativeFrom="paragraph">
              <wp:posOffset>-234950</wp:posOffset>
            </wp:positionV>
            <wp:extent cx="2286000" cy="546100"/>
            <wp:effectExtent l="19050" t="0" r="0" b="0"/>
            <wp:wrapTight wrapText="bothSides">
              <wp:wrapPolygon edited="0">
                <wp:start x="-180" y="0"/>
                <wp:lineTo x="-180" y="21098"/>
                <wp:lineTo x="21600" y="21098"/>
                <wp:lineTo x="21600" y="0"/>
                <wp:lineTo x="-18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srcRect/>
                    <a:stretch>
                      <a:fillRect/>
                    </a:stretch>
                  </pic:blipFill>
                  <pic:spPr bwMode="auto">
                    <a:xfrm>
                      <a:off x="0" y="0"/>
                      <a:ext cx="2286000" cy="546100"/>
                    </a:xfrm>
                    <a:prstGeom prst="rect">
                      <a:avLst/>
                    </a:prstGeom>
                    <a:noFill/>
                    <a:ln w="9525">
                      <a:noFill/>
                      <a:miter lim="800000"/>
                      <a:headEnd/>
                      <a:tailEnd/>
                    </a:ln>
                  </pic:spPr>
                </pic:pic>
              </a:graphicData>
            </a:graphic>
          </wp:anchor>
        </w:drawing>
      </w:r>
    </w:p>
    <w:p w14:paraId="3F34EBB5" w14:textId="77777777" w:rsidR="00BA3623" w:rsidRPr="001B064F" w:rsidRDefault="00D37CD3" w:rsidP="00653093">
      <w:pPr>
        <w:pStyle w:val="berschrift2"/>
        <w:ind w:left="0" w:firstLine="567"/>
        <w:rPr>
          <w:rFonts w:ascii="Verdana" w:hAnsi="Verdana"/>
          <w:sz w:val="32"/>
          <w:lang w:val="en-US"/>
        </w:rPr>
      </w:pPr>
      <w:r>
        <w:rPr>
          <w:rFonts w:ascii="Verdana" w:hAnsi="Verdana"/>
          <w:bCs/>
          <w:sz w:val="32"/>
          <w:lang w:val="en-GB"/>
        </w:rPr>
        <w:t>Press Release</w:t>
      </w:r>
    </w:p>
    <w:p w14:paraId="6C4362EE" w14:textId="77777777" w:rsidR="00BA3623" w:rsidRPr="001B064F" w:rsidRDefault="00BA3623">
      <w:pPr>
        <w:rPr>
          <w:lang w:val="en-US"/>
        </w:rPr>
      </w:pPr>
    </w:p>
    <w:p w14:paraId="70373F0A" w14:textId="77777777" w:rsidR="00D203E1" w:rsidRPr="001B064F" w:rsidRDefault="00D203E1" w:rsidP="00B00246">
      <w:pPr>
        <w:spacing w:line="312" w:lineRule="auto"/>
        <w:ind w:right="1134"/>
        <w:rPr>
          <w:snapToGrid w:val="0"/>
          <w:sz w:val="24"/>
          <w:szCs w:val="24"/>
          <w:lang w:val="en-US"/>
        </w:rPr>
      </w:pPr>
    </w:p>
    <w:p w14:paraId="127A6922" w14:textId="36698BA4" w:rsidR="00C75E60" w:rsidRPr="001B064F" w:rsidRDefault="00C75E60" w:rsidP="00207078">
      <w:pPr>
        <w:spacing w:line="312" w:lineRule="auto"/>
        <w:ind w:left="567" w:right="1134"/>
        <w:rPr>
          <w:b/>
          <w:snapToGrid w:val="0"/>
          <w:sz w:val="28"/>
          <w:szCs w:val="28"/>
          <w:lang w:val="en-US"/>
        </w:rPr>
      </w:pPr>
      <w:r>
        <w:rPr>
          <w:b/>
          <w:bCs/>
          <w:snapToGrid w:val="0"/>
          <w:sz w:val="28"/>
          <w:szCs w:val="28"/>
          <w:lang w:val="en-GB"/>
        </w:rPr>
        <w:t>Nordex growing in line with the market in Germany</w:t>
      </w:r>
    </w:p>
    <w:p w14:paraId="59F3BAB6" w14:textId="77777777" w:rsidR="004605F9" w:rsidRPr="001B064F" w:rsidRDefault="004605F9" w:rsidP="00357B55">
      <w:pPr>
        <w:spacing w:line="312" w:lineRule="auto"/>
        <w:ind w:left="567" w:right="1134"/>
        <w:rPr>
          <w:b/>
          <w:snapToGrid w:val="0"/>
          <w:sz w:val="28"/>
          <w:szCs w:val="28"/>
          <w:lang w:val="en-US"/>
        </w:rPr>
      </w:pPr>
    </w:p>
    <w:p w14:paraId="242DC0AC" w14:textId="14523AF2" w:rsidR="00B85182" w:rsidRPr="001B064F" w:rsidRDefault="00207078" w:rsidP="00B85182">
      <w:pPr>
        <w:pStyle w:val="Listenabsatz"/>
        <w:numPr>
          <w:ilvl w:val="0"/>
          <w:numId w:val="2"/>
        </w:numPr>
        <w:spacing w:line="312" w:lineRule="auto"/>
        <w:ind w:right="1134"/>
        <w:rPr>
          <w:rFonts w:ascii="Verdana" w:hAnsi="Verdana"/>
          <w:snapToGrid w:val="0"/>
          <w:sz w:val="24"/>
          <w:szCs w:val="24"/>
          <w:lang w:val="en-US"/>
        </w:rPr>
      </w:pPr>
      <w:r>
        <w:rPr>
          <w:rFonts w:ascii="Verdana" w:hAnsi="Verdana"/>
          <w:snapToGrid w:val="0"/>
          <w:sz w:val="24"/>
          <w:szCs w:val="24"/>
          <w:lang w:val="en-GB"/>
        </w:rPr>
        <w:t xml:space="preserve">Steady share of around 17% of the domestic market secured </w:t>
      </w:r>
    </w:p>
    <w:p w14:paraId="7D1FF29F" w14:textId="7FD0B895" w:rsidR="00570360" w:rsidRPr="001B064F" w:rsidRDefault="00207078" w:rsidP="00B85182">
      <w:pPr>
        <w:pStyle w:val="Listenabsatz"/>
        <w:numPr>
          <w:ilvl w:val="0"/>
          <w:numId w:val="2"/>
        </w:numPr>
        <w:spacing w:line="312" w:lineRule="auto"/>
        <w:ind w:right="1134"/>
        <w:rPr>
          <w:rFonts w:ascii="Verdana" w:hAnsi="Verdana"/>
          <w:snapToGrid w:val="0"/>
          <w:sz w:val="24"/>
          <w:szCs w:val="24"/>
          <w:lang w:val="en-US"/>
        </w:rPr>
      </w:pPr>
      <w:r>
        <w:rPr>
          <w:rFonts w:ascii="Verdana" w:hAnsi="Verdana"/>
          <w:snapToGrid w:val="0"/>
          <w:sz w:val="24"/>
          <w:szCs w:val="24"/>
          <w:lang w:val="en-GB"/>
        </w:rPr>
        <w:t xml:space="preserve">Tender design resulting in project delays in the absence of any adjustments </w:t>
      </w:r>
    </w:p>
    <w:p w14:paraId="4DABC395" w14:textId="77777777" w:rsidR="00570360" w:rsidRPr="001B064F" w:rsidRDefault="00570360" w:rsidP="00570360">
      <w:pPr>
        <w:spacing w:line="312" w:lineRule="auto"/>
        <w:ind w:left="567" w:right="1134"/>
        <w:rPr>
          <w:snapToGrid w:val="0"/>
          <w:szCs w:val="22"/>
          <w:lang w:val="en-US"/>
        </w:rPr>
      </w:pPr>
    </w:p>
    <w:p w14:paraId="04E747EC" w14:textId="31AC0533" w:rsidR="008E3F60" w:rsidRPr="001B064F" w:rsidRDefault="00207078" w:rsidP="002D57F1">
      <w:pPr>
        <w:spacing w:line="312" w:lineRule="auto"/>
        <w:ind w:left="567" w:right="1134"/>
        <w:jc w:val="both"/>
        <w:rPr>
          <w:snapToGrid w:val="0"/>
          <w:szCs w:val="22"/>
          <w:lang w:val="en-US"/>
        </w:rPr>
      </w:pPr>
      <w:r>
        <w:rPr>
          <w:snapToGrid w:val="0"/>
          <w:szCs w:val="22"/>
          <w:lang w:val="en-GB"/>
        </w:rPr>
        <w:t>Hamburg, 27 July 2017. The German wind power market is characterized by light and shadow at the moment. Whereas sales volumes in the industry are heading for a new record, the award of projects resulting in short-term revenues for producers is declining.</w:t>
      </w:r>
    </w:p>
    <w:p w14:paraId="2D8652A6" w14:textId="77777777" w:rsidR="008E3F60" w:rsidRPr="001B064F" w:rsidRDefault="008E3F60" w:rsidP="002D57F1">
      <w:pPr>
        <w:spacing w:line="312" w:lineRule="auto"/>
        <w:ind w:left="567" w:right="1134"/>
        <w:jc w:val="both"/>
        <w:rPr>
          <w:snapToGrid w:val="0"/>
          <w:szCs w:val="22"/>
          <w:lang w:val="en-US"/>
        </w:rPr>
      </w:pPr>
    </w:p>
    <w:p w14:paraId="24C89AA1" w14:textId="0999B98E" w:rsidR="008E3F60" w:rsidRPr="001B064F" w:rsidRDefault="008E3F60" w:rsidP="002D57F1">
      <w:pPr>
        <w:spacing w:line="312" w:lineRule="auto"/>
        <w:ind w:left="567" w:right="1134"/>
        <w:jc w:val="both"/>
        <w:rPr>
          <w:snapToGrid w:val="0"/>
          <w:szCs w:val="22"/>
          <w:lang w:val="en-US"/>
        </w:rPr>
      </w:pPr>
      <w:r>
        <w:rPr>
          <w:snapToGrid w:val="0"/>
          <w:szCs w:val="22"/>
          <w:lang w:val="en-GB"/>
        </w:rPr>
        <w:t xml:space="preserve">According to calculations by the </w:t>
      </w:r>
      <w:r w:rsidR="000B45B5">
        <w:rPr>
          <w:snapToGrid w:val="0"/>
          <w:szCs w:val="22"/>
          <w:lang w:val="en-GB"/>
        </w:rPr>
        <w:t>industry association, the capacity</w:t>
      </w:r>
      <w:r>
        <w:rPr>
          <w:snapToGrid w:val="0"/>
          <w:szCs w:val="22"/>
          <w:lang w:val="en-GB"/>
        </w:rPr>
        <w:t xml:space="preserve"> of new installed onshore turbine rose by eleven percent again in the first half of 2017 to 2,281 megawatts (MW). Nordex expanded by the same rate in this environment, maintaining its market share of around 17 percent. “This is a positive sign that proves that our current range is competitive in the hotly contested market. What is more, we are about to launch a far more efficient wind power system, which we are confident will attract strong demand in the foreseeable future,” says Patxi Landa, Chief Sales Officer of Nordex SE.  </w:t>
      </w:r>
    </w:p>
    <w:p w14:paraId="67120997" w14:textId="77777777" w:rsidR="00700C6F" w:rsidRPr="001B064F" w:rsidRDefault="00700C6F" w:rsidP="002D57F1">
      <w:pPr>
        <w:spacing w:line="312" w:lineRule="auto"/>
        <w:ind w:left="567" w:right="1134"/>
        <w:jc w:val="both"/>
        <w:rPr>
          <w:snapToGrid w:val="0"/>
          <w:szCs w:val="22"/>
          <w:lang w:val="en-US"/>
        </w:rPr>
      </w:pPr>
    </w:p>
    <w:p w14:paraId="098F3318" w14:textId="5588FC75" w:rsidR="00557EEF" w:rsidRPr="001B064F" w:rsidRDefault="00557EEF" w:rsidP="002D57F1">
      <w:pPr>
        <w:spacing w:line="312" w:lineRule="auto"/>
        <w:ind w:left="567" w:right="1134"/>
        <w:jc w:val="both"/>
        <w:rPr>
          <w:snapToGrid w:val="0"/>
          <w:szCs w:val="22"/>
          <w:lang w:val="en-US"/>
        </w:rPr>
      </w:pPr>
      <w:r>
        <w:rPr>
          <w:snapToGrid w:val="0"/>
          <w:szCs w:val="22"/>
          <w:lang w:val="en-GB"/>
        </w:rPr>
        <w:t xml:space="preserve">Over the first half of the year, the trend towards higher-output turbines with larger rotors continued. </w:t>
      </w:r>
      <w:r w:rsidR="000B45B5">
        <w:rPr>
          <w:snapToGrid w:val="0"/>
          <w:szCs w:val="22"/>
          <w:lang w:val="en-GB"/>
        </w:rPr>
        <w:t>Thus, the average nominal capacity</w:t>
      </w:r>
      <w:r>
        <w:rPr>
          <w:snapToGrid w:val="0"/>
          <w:szCs w:val="22"/>
          <w:lang w:val="en-GB"/>
        </w:rPr>
        <w:t xml:space="preserve"> per turbine rose to around 2.9 MW. Says Landa: “Technically, a</w:t>
      </w:r>
      <w:r w:rsidR="006E65EC">
        <w:rPr>
          <w:snapToGrid w:val="0"/>
          <w:szCs w:val="22"/>
          <w:lang w:val="en-GB"/>
        </w:rPr>
        <w:t xml:space="preserve"> capacity</w:t>
      </w:r>
      <w:r>
        <w:rPr>
          <w:snapToGrid w:val="0"/>
          <w:szCs w:val="22"/>
          <w:lang w:val="en-GB"/>
        </w:rPr>
        <w:t xml:space="preserve"> well in excess of this is already possible. We are also responding to this trend and </w:t>
      </w:r>
      <w:r w:rsidR="00447F0B">
        <w:rPr>
          <w:snapToGrid w:val="0"/>
          <w:szCs w:val="22"/>
          <w:lang w:val="en-GB"/>
        </w:rPr>
        <w:t>increase spends</w:t>
      </w:r>
      <w:r>
        <w:rPr>
          <w:snapToGrid w:val="0"/>
          <w:szCs w:val="22"/>
          <w:lang w:val="en-GB"/>
        </w:rPr>
        <w:t xml:space="preserve"> on our products</w:t>
      </w:r>
      <w:r w:rsidR="00447F0B">
        <w:rPr>
          <w:snapToGrid w:val="0"/>
          <w:szCs w:val="22"/>
          <w:lang w:val="en-GB"/>
        </w:rPr>
        <w:t xml:space="preserve"> again</w:t>
      </w:r>
      <w:r>
        <w:rPr>
          <w:snapToGrid w:val="0"/>
          <w:szCs w:val="22"/>
          <w:lang w:val="en-GB"/>
        </w:rPr>
        <w:t>.”</w:t>
      </w:r>
    </w:p>
    <w:p w14:paraId="2017E107" w14:textId="77777777" w:rsidR="00557EEF" w:rsidRPr="001B064F" w:rsidRDefault="00557EEF" w:rsidP="002D57F1">
      <w:pPr>
        <w:spacing w:line="312" w:lineRule="auto"/>
        <w:ind w:left="567" w:right="1134"/>
        <w:jc w:val="both"/>
        <w:rPr>
          <w:snapToGrid w:val="0"/>
          <w:szCs w:val="22"/>
          <w:lang w:val="en-US"/>
        </w:rPr>
      </w:pPr>
    </w:p>
    <w:p w14:paraId="7BB068A4" w14:textId="77777777" w:rsidR="004A1677" w:rsidRPr="001B064F" w:rsidRDefault="00557EEF" w:rsidP="002D57F1">
      <w:pPr>
        <w:spacing w:line="312" w:lineRule="auto"/>
        <w:ind w:left="567" w:right="1134"/>
        <w:jc w:val="both"/>
        <w:rPr>
          <w:snapToGrid w:val="0"/>
          <w:szCs w:val="22"/>
          <w:lang w:val="en-US"/>
        </w:rPr>
      </w:pPr>
      <w:r>
        <w:rPr>
          <w:snapToGrid w:val="0"/>
          <w:szCs w:val="22"/>
          <w:lang w:val="en-GB"/>
        </w:rPr>
        <w:t xml:space="preserve">Nordex sees greater challenges in the design of the tendering process. In the first round held in May more than 95 percent of the projects were awarded to citizen wind farm entities. These projects do not require any permit under the German Federal Emission Control Act to take part in the process and have a completion period for the construction of the wind farm of 54 months instead of two years. </w:t>
      </w:r>
    </w:p>
    <w:p w14:paraId="7EAA90DD" w14:textId="77777777" w:rsidR="004A1677" w:rsidRPr="001B064F" w:rsidRDefault="004A1677" w:rsidP="002D57F1">
      <w:pPr>
        <w:spacing w:line="312" w:lineRule="auto"/>
        <w:ind w:left="567" w:right="1134"/>
        <w:jc w:val="both"/>
        <w:rPr>
          <w:snapToGrid w:val="0"/>
          <w:szCs w:val="22"/>
          <w:lang w:val="en-US"/>
        </w:rPr>
      </w:pPr>
    </w:p>
    <w:p w14:paraId="265069A7" w14:textId="6E225890" w:rsidR="00557EEF" w:rsidRPr="001B064F" w:rsidRDefault="00B64F16" w:rsidP="002D57F1">
      <w:pPr>
        <w:spacing w:line="312" w:lineRule="auto"/>
        <w:ind w:left="567" w:right="1134"/>
        <w:jc w:val="both"/>
        <w:rPr>
          <w:snapToGrid w:val="0"/>
          <w:szCs w:val="22"/>
          <w:lang w:val="en-US"/>
        </w:rPr>
      </w:pPr>
      <w:r>
        <w:rPr>
          <w:snapToGrid w:val="0"/>
          <w:szCs w:val="22"/>
          <w:lang w:val="en-GB"/>
        </w:rPr>
        <w:t>Consequently, no producer received any contracts worth mentioning from the tender volume of around 800 MW in the first round. “</w:t>
      </w:r>
      <w:r w:rsidR="00F55376">
        <w:rPr>
          <w:snapToGrid w:val="0"/>
          <w:szCs w:val="22"/>
          <w:lang w:val="en-GB"/>
        </w:rPr>
        <w:t>M</w:t>
      </w:r>
      <w:bookmarkStart w:id="0" w:name="_GoBack"/>
      <w:bookmarkEnd w:id="0"/>
      <w:r w:rsidR="00F55376">
        <w:rPr>
          <w:snapToGrid w:val="0"/>
          <w:szCs w:val="22"/>
          <w:lang w:val="en-GB"/>
        </w:rPr>
        <w:t>anufacturers</w:t>
      </w:r>
      <w:r>
        <w:rPr>
          <w:snapToGrid w:val="0"/>
          <w:szCs w:val="22"/>
          <w:lang w:val="en-GB"/>
        </w:rPr>
        <w:t xml:space="preserve"> that do not have any business outside Germany have now been largely left high and dry as they are dependent for their survival on the shrinking volume of transitional projects under the German Renewable Energies Act. “The ability to take part in tendering without a construction permit is a design error which must be eliminated permanently to avert any risk to the German wind power industry,” says Landa. To date, the government has only made the necessary adjustments for the first two rounds in 2018.  </w:t>
      </w:r>
    </w:p>
    <w:p w14:paraId="68676A55" w14:textId="77777777" w:rsidR="00C4301A" w:rsidRPr="001B064F" w:rsidRDefault="00C4301A" w:rsidP="002D57F1">
      <w:pPr>
        <w:spacing w:line="312" w:lineRule="auto"/>
        <w:ind w:left="567" w:right="1134"/>
        <w:jc w:val="both"/>
        <w:rPr>
          <w:snapToGrid w:val="0"/>
          <w:szCs w:val="22"/>
          <w:lang w:val="en-US"/>
        </w:rPr>
      </w:pPr>
    </w:p>
    <w:p w14:paraId="62672707" w14:textId="05295E37" w:rsidR="00C4301A" w:rsidRPr="001B064F" w:rsidRDefault="00C4301A" w:rsidP="002D57F1">
      <w:pPr>
        <w:spacing w:line="312" w:lineRule="auto"/>
        <w:ind w:left="567" w:right="1134"/>
        <w:jc w:val="both"/>
        <w:rPr>
          <w:snapToGrid w:val="0"/>
          <w:szCs w:val="22"/>
          <w:lang w:val="en-US"/>
        </w:rPr>
      </w:pPr>
      <w:r>
        <w:rPr>
          <w:snapToGrid w:val="0"/>
          <w:szCs w:val="22"/>
          <w:lang w:val="en-GB"/>
        </w:rPr>
        <w:t xml:space="preserve">With the internationalisation strategy that it has been pursuing for many years, Nordex has reduced its exposure to the German market. Following the acquisition of </w:t>
      </w:r>
      <w:proofErr w:type="spellStart"/>
      <w:r>
        <w:rPr>
          <w:snapToGrid w:val="0"/>
          <w:szCs w:val="22"/>
          <w:lang w:val="en-GB"/>
        </w:rPr>
        <w:t>Acciona</w:t>
      </w:r>
      <w:proofErr w:type="spellEnd"/>
      <w:r>
        <w:rPr>
          <w:snapToGrid w:val="0"/>
          <w:szCs w:val="22"/>
          <w:lang w:val="en-GB"/>
        </w:rPr>
        <w:t xml:space="preserve"> Windpower that was completed in April 2016 this now also applies to the European market. Despite this, Germany remains an i</w:t>
      </w:r>
      <w:r w:rsidR="000B45B5">
        <w:rPr>
          <w:snapToGrid w:val="0"/>
          <w:szCs w:val="22"/>
          <w:lang w:val="en-GB"/>
        </w:rPr>
        <w:t>mportant market and production hub</w:t>
      </w:r>
      <w:r>
        <w:rPr>
          <w:snapToGrid w:val="0"/>
          <w:szCs w:val="22"/>
          <w:lang w:val="en-GB"/>
        </w:rPr>
        <w:t xml:space="preserve"> for the Group.</w:t>
      </w:r>
    </w:p>
    <w:p w14:paraId="727EA1AC" w14:textId="77777777" w:rsidR="00AB7BC6" w:rsidRPr="001B064F" w:rsidRDefault="00AB7BC6" w:rsidP="00B00246">
      <w:pPr>
        <w:rPr>
          <w:lang w:val="en-US"/>
        </w:rPr>
      </w:pPr>
    </w:p>
    <w:p w14:paraId="1A3EA904" w14:textId="77777777" w:rsidR="00F94F1F" w:rsidRPr="001B064F" w:rsidRDefault="00F94F1F" w:rsidP="00B00246">
      <w:pPr>
        <w:rPr>
          <w:lang w:val="en-US"/>
        </w:rPr>
      </w:pPr>
    </w:p>
    <w:p w14:paraId="6D2DCBB5" w14:textId="77777777" w:rsidR="00B5059A" w:rsidRPr="001B064F" w:rsidRDefault="00B5059A" w:rsidP="00B00246">
      <w:pPr>
        <w:rPr>
          <w:lang w:val="en-US"/>
        </w:rPr>
      </w:pPr>
    </w:p>
    <w:p w14:paraId="07C51628" w14:textId="77777777" w:rsidR="00AE16FB" w:rsidRPr="001B064F" w:rsidRDefault="00AE16FB" w:rsidP="00AE16FB">
      <w:pPr>
        <w:widowControl w:val="0"/>
        <w:autoSpaceDE w:val="0"/>
        <w:autoSpaceDN w:val="0"/>
        <w:adjustRightInd w:val="0"/>
        <w:spacing w:line="312" w:lineRule="auto"/>
        <w:ind w:firstLine="567"/>
        <w:rPr>
          <w:rFonts w:cs="Verdana"/>
          <w:b/>
          <w:color w:val="232323"/>
          <w:szCs w:val="22"/>
          <w:lang w:val="en-US"/>
        </w:rPr>
      </w:pPr>
      <w:r>
        <w:rPr>
          <w:rFonts w:cs="Verdana"/>
          <w:b/>
          <w:bCs/>
          <w:color w:val="232323"/>
          <w:szCs w:val="22"/>
          <w:lang w:val="en-GB"/>
        </w:rPr>
        <w:t>About the Nordex Group</w:t>
      </w:r>
    </w:p>
    <w:p w14:paraId="24CF3D03" w14:textId="77777777" w:rsidR="00AE16FB" w:rsidRPr="001B064F" w:rsidRDefault="00AE16FB" w:rsidP="00AE16FB">
      <w:pPr>
        <w:widowControl w:val="0"/>
        <w:autoSpaceDE w:val="0"/>
        <w:autoSpaceDN w:val="0"/>
        <w:adjustRightInd w:val="0"/>
        <w:spacing w:line="312" w:lineRule="auto"/>
        <w:ind w:firstLine="567"/>
        <w:rPr>
          <w:rFonts w:cs="Verdana"/>
          <w:color w:val="232323"/>
          <w:szCs w:val="22"/>
          <w:lang w:val="en-US"/>
        </w:rPr>
      </w:pPr>
    </w:p>
    <w:p w14:paraId="632B19F8" w14:textId="77777777" w:rsidR="00E6373D" w:rsidRPr="001B064F" w:rsidRDefault="00E6373D" w:rsidP="00E6373D">
      <w:pPr>
        <w:spacing w:line="312" w:lineRule="auto"/>
        <w:ind w:left="567" w:right="1134"/>
        <w:jc w:val="both"/>
        <w:rPr>
          <w:snapToGrid w:val="0"/>
          <w:color w:val="000000" w:themeColor="text1"/>
          <w:szCs w:val="22"/>
          <w:lang w:val="en-US"/>
        </w:rPr>
      </w:pPr>
      <w:r>
        <w:rPr>
          <w:snapToGrid w:val="0"/>
          <w:color w:val="000000" w:themeColor="text1"/>
          <w:szCs w:val="22"/>
          <w:lang w:val="en-GB"/>
        </w:rPr>
        <w:t>The Group has installed wind power capacity of around 21 GW in over 25 markets, generating sales of EUR 3.4 billion in 2016. It currently has more than 5,000 employees. The production network comprises plants in Germany, Spain, Brazil, the United States and India. The product range primarily concentrates on onshore turbines in the 1.5 - 3.9 MW class addressing the requirements of developed as well as emerging markets.</w:t>
      </w:r>
    </w:p>
    <w:p w14:paraId="64CE7EC9" w14:textId="77777777" w:rsidR="00B12E45" w:rsidRPr="001B064F" w:rsidRDefault="00B12E45" w:rsidP="001C3BA7">
      <w:pPr>
        <w:spacing w:line="312" w:lineRule="auto"/>
        <w:ind w:right="1134"/>
        <w:jc w:val="both"/>
        <w:rPr>
          <w:snapToGrid w:val="0"/>
          <w:szCs w:val="22"/>
          <w:lang w:val="en-US"/>
        </w:rPr>
      </w:pPr>
    </w:p>
    <w:p w14:paraId="60E2D436" w14:textId="77777777" w:rsidR="006424ED" w:rsidRPr="001B064F" w:rsidRDefault="006424ED" w:rsidP="006424ED">
      <w:pPr>
        <w:ind w:right="1134" w:firstLine="567"/>
        <w:rPr>
          <w:u w:val="single"/>
          <w:lang w:val="en-US"/>
        </w:rPr>
      </w:pPr>
      <w:r>
        <w:rPr>
          <w:u w:val="single"/>
          <w:lang w:val="en-GB"/>
        </w:rPr>
        <w:t>For more information, please contact:</w:t>
      </w:r>
      <w:r>
        <w:rPr>
          <w:lang w:val="en-GB"/>
        </w:rPr>
        <w:br/>
      </w:r>
    </w:p>
    <w:p w14:paraId="78F40ABC" w14:textId="77777777" w:rsidR="006424ED" w:rsidRPr="00F22845" w:rsidRDefault="00295CE4" w:rsidP="006424ED">
      <w:pPr>
        <w:ind w:left="567" w:right="1134"/>
        <w:rPr>
          <w:lang w:val="fr-FR"/>
        </w:rPr>
      </w:pPr>
      <w:r w:rsidRPr="00F22845">
        <w:rPr>
          <w:lang w:val="fr-FR"/>
        </w:rPr>
        <w:t>Nordex SE</w:t>
      </w:r>
    </w:p>
    <w:p w14:paraId="454CB672" w14:textId="759ECC0B" w:rsidR="006424ED" w:rsidRPr="00F22845" w:rsidRDefault="00F22845" w:rsidP="006424ED">
      <w:pPr>
        <w:ind w:left="567" w:right="1134"/>
        <w:rPr>
          <w:lang w:val="fr-FR"/>
        </w:rPr>
      </w:pPr>
      <w:r w:rsidRPr="00F22845">
        <w:rPr>
          <w:lang w:val="fr-FR"/>
        </w:rPr>
        <w:t>F</w:t>
      </w:r>
      <w:r>
        <w:rPr>
          <w:lang w:val="fr-FR"/>
        </w:rPr>
        <w:t>elix Losada</w:t>
      </w:r>
    </w:p>
    <w:p w14:paraId="2B001FD6" w14:textId="77777777" w:rsidR="00F41986" w:rsidRPr="00F22845" w:rsidRDefault="00B20079" w:rsidP="001D37BA">
      <w:pPr>
        <w:ind w:left="567" w:right="1134"/>
        <w:rPr>
          <w:lang w:val="fr-FR"/>
        </w:rPr>
      </w:pPr>
      <w:proofErr w:type="spellStart"/>
      <w:r w:rsidRPr="00F22845">
        <w:rPr>
          <w:lang w:val="fr-FR"/>
        </w:rPr>
        <w:t>Telephone</w:t>
      </w:r>
      <w:proofErr w:type="spellEnd"/>
      <w:r w:rsidRPr="00F22845">
        <w:rPr>
          <w:lang w:val="fr-FR"/>
        </w:rPr>
        <w:t xml:space="preserve"> + 49 40 300 30 – 1000</w:t>
      </w:r>
    </w:p>
    <w:p w14:paraId="3ED22836" w14:textId="6227A062" w:rsidR="00687698" w:rsidRPr="00F22845" w:rsidRDefault="00F22845" w:rsidP="00432F63">
      <w:pPr>
        <w:ind w:left="567" w:right="1134"/>
        <w:rPr>
          <w:lang w:val="fr-FR"/>
        </w:rPr>
      </w:pPr>
      <w:r>
        <w:rPr>
          <w:lang w:val="fr-FR"/>
        </w:rPr>
        <w:t>flosada</w:t>
      </w:r>
      <w:r w:rsidR="0073518A" w:rsidRPr="00F22845">
        <w:rPr>
          <w:lang w:val="fr-FR"/>
        </w:rPr>
        <w:t>@nordex-online.com</w:t>
      </w:r>
    </w:p>
    <w:p w14:paraId="1F5D86CC" w14:textId="77777777" w:rsidR="008857B0" w:rsidRPr="00F22845" w:rsidRDefault="008857B0" w:rsidP="00610C58">
      <w:pPr>
        <w:ind w:right="1134"/>
        <w:rPr>
          <w:lang w:val="fr-FR"/>
        </w:rPr>
      </w:pPr>
    </w:p>
    <w:sectPr w:rsidR="008857B0" w:rsidRPr="00F22845" w:rsidSect="00665E84">
      <w:pgSz w:w="11906" w:h="16838"/>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3835"/>
    <w:multiLevelType w:val="hybridMultilevel"/>
    <w:tmpl w:val="FFBA4D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4a287b1-3509-44cc-a6ee-2dae75fe5ea9}"/>
  </w:docVars>
  <w:rsids>
    <w:rsidRoot w:val="00D96740"/>
    <w:rsid w:val="000000A0"/>
    <w:rsid w:val="00001E6C"/>
    <w:rsid w:val="00002DF8"/>
    <w:rsid w:val="0000387C"/>
    <w:rsid w:val="000108AA"/>
    <w:rsid w:val="0001131D"/>
    <w:rsid w:val="000118E4"/>
    <w:rsid w:val="00011C5F"/>
    <w:rsid w:val="00017DD6"/>
    <w:rsid w:val="000210C2"/>
    <w:rsid w:val="000225ED"/>
    <w:rsid w:val="000251C4"/>
    <w:rsid w:val="00025D9A"/>
    <w:rsid w:val="000265D4"/>
    <w:rsid w:val="00026DB3"/>
    <w:rsid w:val="000273DE"/>
    <w:rsid w:val="00027DCF"/>
    <w:rsid w:val="000318A1"/>
    <w:rsid w:val="00032F46"/>
    <w:rsid w:val="00035730"/>
    <w:rsid w:val="000361B1"/>
    <w:rsid w:val="0003784B"/>
    <w:rsid w:val="000402F6"/>
    <w:rsid w:val="00042919"/>
    <w:rsid w:val="00043451"/>
    <w:rsid w:val="00043882"/>
    <w:rsid w:val="00047C2F"/>
    <w:rsid w:val="000512C0"/>
    <w:rsid w:val="000532E0"/>
    <w:rsid w:val="0005342F"/>
    <w:rsid w:val="000567C8"/>
    <w:rsid w:val="00061AC9"/>
    <w:rsid w:val="000659EA"/>
    <w:rsid w:val="00070DB0"/>
    <w:rsid w:val="000740D5"/>
    <w:rsid w:val="0007713F"/>
    <w:rsid w:val="000839D8"/>
    <w:rsid w:val="00085627"/>
    <w:rsid w:val="00085F98"/>
    <w:rsid w:val="00090F42"/>
    <w:rsid w:val="00092F1A"/>
    <w:rsid w:val="000930F1"/>
    <w:rsid w:val="0009430A"/>
    <w:rsid w:val="00095420"/>
    <w:rsid w:val="00097631"/>
    <w:rsid w:val="000A628A"/>
    <w:rsid w:val="000A6D1B"/>
    <w:rsid w:val="000B0D3E"/>
    <w:rsid w:val="000B41CB"/>
    <w:rsid w:val="000B45B5"/>
    <w:rsid w:val="000C3E92"/>
    <w:rsid w:val="000C3FBE"/>
    <w:rsid w:val="000C4124"/>
    <w:rsid w:val="000D06D9"/>
    <w:rsid w:val="000D13DC"/>
    <w:rsid w:val="000D2B86"/>
    <w:rsid w:val="000D3F3D"/>
    <w:rsid w:val="000D70C8"/>
    <w:rsid w:val="000D7848"/>
    <w:rsid w:val="000E0044"/>
    <w:rsid w:val="000E1AD2"/>
    <w:rsid w:val="000E1C1C"/>
    <w:rsid w:val="000E1EB6"/>
    <w:rsid w:val="000E26BC"/>
    <w:rsid w:val="000E26BD"/>
    <w:rsid w:val="000E3970"/>
    <w:rsid w:val="000E523B"/>
    <w:rsid w:val="000F38C4"/>
    <w:rsid w:val="000F6217"/>
    <w:rsid w:val="000F78BB"/>
    <w:rsid w:val="00101845"/>
    <w:rsid w:val="0010295B"/>
    <w:rsid w:val="00102C3B"/>
    <w:rsid w:val="001070FB"/>
    <w:rsid w:val="001104EF"/>
    <w:rsid w:val="00117261"/>
    <w:rsid w:val="00121A94"/>
    <w:rsid w:val="001229DA"/>
    <w:rsid w:val="001308DE"/>
    <w:rsid w:val="00131FF4"/>
    <w:rsid w:val="00132A61"/>
    <w:rsid w:val="00134DC1"/>
    <w:rsid w:val="00137516"/>
    <w:rsid w:val="0014132C"/>
    <w:rsid w:val="001426C0"/>
    <w:rsid w:val="00152CE3"/>
    <w:rsid w:val="00154F4C"/>
    <w:rsid w:val="00157347"/>
    <w:rsid w:val="00157C28"/>
    <w:rsid w:val="00163B49"/>
    <w:rsid w:val="00170EEB"/>
    <w:rsid w:val="001736E4"/>
    <w:rsid w:val="001742AC"/>
    <w:rsid w:val="00176BAF"/>
    <w:rsid w:val="0017782E"/>
    <w:rsid w:val="0018139D"/>
    <w:rsid w:val="00182B83"/>
    <w:rsid w:val="00182D09"/>
    <w:rsid w:val="00183F7D"/>
    <w:rsid w:val="00184EB7"/>
    <w:rsid w:val="001905FA"/>
    <w:rsid w:val="00195B32"/>
    <w:rsid w:val="0019735A"/>
    <w:rsid w:val="001A20CF"/>
    <w:rsid w:val="001A2FA1"/>
    <w:rsid w:val="001A339B"/>
    <w:rsid w:val="001A630A"/>
    <w:rsid w:val="001A6A5E"/>
    <w:rsid w:val="001B064F"/>
    <w:rsid w:val="001B0D89"/>
    <w:rsid w:val="001B0E67"/>
    <w:rsid w:val="001B20E2"/>
    <w:rsid w:val="001B4BD4"/>
    <w:rsid w:val="001B5AAD"/>
    <w:rsid w:val="001C22AF"/>
    <w:rsid w:val="001C38D4"/>
    <w:rsid w:val="001C3BA7"/>
    <w:rsid w:val="001C521D"/>
    <w:rsid w:val="001C53B8"/>
    <w:rsid w:val="001C7458"/>
    <w:rsid w:val="001D07A5"/>
    <w:rsid w:val="001D0D06"/>
    <w:rsid w:val="001D109A"/>
    <w:rsid w:val="001D1A89"/>
    <w:rsid w:val="001D2C77"/>
    <w:rsid w:val="001D368F"/>
    <w:rsid w:val="001D37BA"/>
    <w:rsid w:val="001D6DD7"/>
    <w:rsid w:val="001D7384"/>
    <w:rsid w:val="001E0B89"/>
    <w:rsid w:val="001E3F42"/>
    <w:rsid w:val="001E7D88"/>
    <w:rsid w:val="001F1071"/>
    <w:rsid w:val="001F11DE"/>
    <w:rsid w:val="001F1EBB"/>
    <w:rsid w:val="001F2F3B"/>
    <w:rsid w:val="001F73C8"/>
    <w:rsid w:val="001F7EDB"/>
    <w:rsid w:val="002020C0"/>
    <w:rsid w:val="00202600"/>
    <w:rsid w:val="00202CBE"/>
    <w:rsid w:val="00204E9C"/>
    <w:rsid w:val="002062E1"/>
    <w:rsid w:val="0020653C"/>
    <w:rsid w:val="00207078"/>
    <w:rsid w:val="00207684"/>
    <w:rsid w:val="002103A9"/>
    <w:rsid w:val="002145A6"/>
    <w:rsid w:val="0021479A"/>
    <w:rsid w:val="002148A6"/>
    <w:rsid w:val="002153C3"/>
    <w:rsid w:val="00215BED"/>
    <w:rsid w:val="00215D8D"/>
    <w:rsid w:val="00222DA8"/>
    <w:rsid w:val="00223BAD"/>
    <w:rsid w:val="00226B2D"/>
    <w:rsid w:val="00227558"/>
    <w:rsid w:val="002306B3"/>
    <w:rsid w:val="0023126B"/>
    <w:rsid w:val="0023439C"/>
    <w:rsid w:val="0024031D"/>
    <w:rsid w:val="00242D8B"/>
    <w:rsid w:val="002455B3"/>
    <w:rsid w:val="0024607D"/>
    <w:rsid w:val="00246918"/>
    <w:rsid w:val="00247C24"/>
    <w:rsid w:val="00247D05"/>
    <w:rsid w:val="00250114"/>
    <w:rsid w:val="002522FD"/>
    <w:rsid w:val="002526BA"/>
    <w:rsid w:val="0025287F"/>
    <w:rsid w:val="00254902"/>
    <w:rsid w:val="002569C2"/>
    <w:rsid w:val="00260186"/>
    <w:rsid w:val="00260CEC"/>
    <w:rsid w:val="00260E0A"/>
    <w:rsid w:val="00261245"/>
    <w:rsid w:val="002616A5"/>
    <w:rsid w:val="00261709"/>
    <w:rsid w:val="00267893"/>
    <w:rsid w:val="00271205"/>
    <w:rsid w:val="00273BFE"/>
    <w:rsid w:val="002745A2"/>
    <w:rsid w:val="00276DDF"/>
    <w:rsid w:val="0028033C"/>
    <w:rsid w:val="0028585D"/>
    <w:rsid w:val="00286F65"/>
    <w:rsid w:val="002874BE"/>
    <w:rsid w:val="002902B4"/>
    <w:rsid w:val="00290B63"/>
    <w:rsid w:val="00292FE1"/>
    <w:rsid w:val="0029326E"/>
    <w:rsid w:val="00295CE4"/>
    <w:rsid w:val="0029706E"/>
    <w:rsid w:val="00297C82"/>
    <w:rsid w:val="002A489C"/>
    <w:rsid w:val="002A4B6A"/>
    <w:rsid w:val="002A563F"/>
    <w:rsid w:val="002A766D"/>
    <w:rsid w:val="002B022C"/>
    <w:rsid w:val="002B162C"/>
    <w:rsid w:val="002B58BA"/>
    <w:rsid w:val="002B5EF2"/>
    <w:rsid w:val="002C2068"/>
    <w:rsid w:val="002C44C4"/>
    <w:rsid w:val="002C6540"/>
    <w:rsid w:val="002C6A4F"/>
    <w:rsid w:val="002C7ABF"/>
    <w:rsid w:val="002D151C"/>
    <w:rsid w:val="002D18A4"/>
    <w:rsid w:val="002D4CFB"/>
    <w:rsid w:val="002D57F1"/>
    <w:rsid w:val="002D6FDC"/>
    <w:rsid w:val="002E1253"/>
    <w:rsid w:val="002E1BC2"/>
    <w:rsid w:val="002E4120"/>
    <w:rsid w:val="002E6446"/>
    <w:rsid w:val="002E6E1B"/>
    <w:rsid w:val="002F376C"/>
    <w:rsid w:val="002F64BF"/>
    <w:rsid w:val="00301B43"/>
    <w:rsid w:val="0030250A"/>
    <w:rsid w:val="00305C9D"/>
    <w:rsid w:val="003073A9"/>
    <w:rsid w:val="0031056F"/>
    <w:rsid w:val="00310C61"/>
    <w:rsid w:val="00310D4F"/>
    <w:rsid w:val="003142A2"/>
    <w:rsid w:val="00315FA2"/>
    <w:rsid w:val="00317FB5"/>
    <w:rsid w:val="00321D8D"/>
    <w:rsid w:val="003223C9"/>
    <w:rsid w:val="00323061"/>
    <w:rsid w:val="00323823"/>
    <w:rsid w:val="00324553"/>
    <w:rsid w:val="00325635"/>
    <w:rsid w:val="0033138E"/>
    <w:rsid w:val="00333C0D"/>
    <w:rsid w:val="0033495A"/>
    <w:rsid w:val="00337FB4"/>
    <w:rsid w:val="00340A70"/>
    <w:rsid w:val="00340D2D"/>
    <w:rsid w:val="0034191E"/>
    <w:rsid w:val="00344D45"/>
    <w:rsid w:val="00347447"/>
    <w:rsid w:val="003502FC"/>
    <w:rsid w:val="0035266D"/>
    <w:rsid w:val="003537F4"/>
    <w:rsid w:val="00356020"/>
    <w:rsid w:val="003573EC"/>
    <w:rsid w:val="00357B55"/>
    <w:rsid w:val="00357E3E"/>
    <w:rsid w:val="00361424"/>
    <w:rsid w:val="0036280B"/>
    <w:rsid w:val="00367311"/>
    <w:rsid w:val="00367C6E"/>
    <w:rsid w:val="003708A8"/>
    <w:rsid w:val="00372318"/>
    <w:rsid w:val="003727D3"/>
    <w:rsid w:val="00373B09"/>
    <w:rsid w:val="00373F2E"/>
    <w:rsid w:val="00391BF5"/>
    <w:rsid w:val="00391E08"/>
    <w:rsid w:val="00395756"/>
    <w:rsid w:val="00396F71"/>
    <w:rsid w:val="003A5D33"/>
    <w:rsid w:val="003B13FF"/>
    <w:rsid w:val="003B1617"/>
    <w:rsid w:val="003B2A49"/>
    <w:rsid w:val="003B3B0D"/>
    <w:rsid w:val="003B3B8D"/>
    <w:rsid w:val="003B3FE3"/>
    <w:rsid w:val="003B4885"/>
    <w:rsid w:val="003B4C99"/>
    <w:rsid w:val="003B4EA4"/>
    <w:rsid w:val="003C1701"/>
    <w:rsid w:val="003C1959"/>
    <w:rsid w:val="003C6099"/>
    <w:rsid w:val="003C7645"/>
    <w:rsid w:val="003C7B95"/>
    <w:rsid w:val="003C7C2E"/>
    <w:rsid w:val="003D0262"/>
    <w:rsid w:val="003D0485"/>
    <w:rsid w:val="003D15F2"/>
    <w:rsid w:val="003D2388"/>
    <w:rsid w:val="003D3266"/>
    <w:rsid w:val="003D4C87"/>
    <w:rsid w:val="003D5FA2"/>
    <w:rsid w:val="003D634A"/>
    <w:rsid w:val="003D679B"/>
    <w:rsid w:val="003E0207"/>
    <w:rsid w:val="003E0845"/>
    <w:rsid w:val="003E1053"/>
    <w:rsid w:val="003E1302"/>
    <w:rsid w:val="003E146D"/>
    <w:rsid w:val="003E2961"/>
    <w:rsid w:val="003E37C8"/>
    <w:rsid w:val="003E3F0A"/>
    <w:rsid w:val="003E530F"/>
    <w:rsid w:val="003E5605"/>
    <w:rsid w:val="003E6430"/>
    <w:rsid w:val="003E71FE"/>
    <w:rsid w:val="003E7896"/>
    <w:rsid w:val="003F05D5"/>
    <w:rsid w:val="003F18CC"/>
    <w:rsid w:val="003F2B75"/>
    <w:rsid w:val="003F3470"/>
    <w:rsid w:val="003F4C3E"/>
    <w:rsid w:val="003F7108"/>
    <w:rsid w:val="004025AA"/>
    <w:rsid w:val="00404196"/>
    <w:rsid w:val="004050BA"/>
    <w:rsid w:val="00407D71"/>
    <w:rsid w:val="004110FE"/>
    <w:rsid w:val="00413085"/>
    <w:rsid w:val="00413FE8"/>
    <w:rsid w:val="0041570C"/>
    <w:rsid w:val="00415CB1"/>
    <w:rsid w:val="00417551"/>
    <w:rsid w:val="0042387E"/>
    <w:rsid w:val="004238A5"/>
    <w:rsid w:val="00426FDF"/>
    <w:rsid w:val="0043142A"/>
    <w:rsid w:val="00432366"/>
    <w:rsid w:val="0043258C"/>
    <w:rsid w:val="00432F63"/>
    <w:rsid w:val="004330A1"/>
    <w:rsid w:val="00436B10"/>
    <w:rsid w:val="00441F69"/>
    <w:rsid w:val="00444FC5"/>
    <w:rsid w:val="004471B6"/>
    <w:rsid w:val="00447F0B"/>
    <w:rsid w:val="00450EB6"/>
    <w:rsid w:val="004511ED"/>
    <w:rsid w:val="0045155C"/>
    <w:rsid w:val="004521AF"/>
    <w:rsid w:val="00455A2F"/>
    <w:rsid w:val="00455C22"/>
    <w:rsid w:val="0045736F"/>
    <w:rsid w:val="004605F9"/>
    <w:rsid w:val="00460F2C"/>
    <w:rsid w:val="00462216"/>
    <w:rsid w:val="0046451E"/>
    <w:rsid w:val="00467052"/>
    <w:rsid w:val="004678E8"/>
    <w:rsid w:val="004711FE"/>
    <w:rsid w:val="00472100"/>
    <w:rsid w:val="00472BEC"/>
    <w:rsid w:val="004730EF"/>
    <w:rsid w:val="004741CD"/>
    <w:rsid w:val="00475DAF"/>
    <w:rsid w:val="00481869"/>
    <w:rsid w:val="00481DE8"/>
    <w:rsid w:val="00483B79"/>
    <w:rsid w:val="0048749E"/>
    <w:rsid w:val="004878A8"/>
    <w:rsid w:val="00496353"/>
    <w:rsid w:val="00496364"/>
    <w:rsid w:val="00496BFB"/>
    <w:rsid w:val="004A0545"/>
    <w:rsid w:val="004A1677"/>
    <w:rsid w:val="004A18ED"/>
    <w:rsid w:val="004A3954"/>
    <w:rsid w:val="004A558E"/>
    <w:rsid w:val="004A6E96"/>
    <w:rsid w:val="004A79A7"/>
    <w:rsid w:val="004B0BB9"/>
    <w:rsid w:val="004B1525"/>
    <w:rsid w:val="004B1D12"/>
    <w:rsid w:val="004B366B"/>
    <w:rsid w:val="004B3D9F"/>
    <w:rsid w:val="004C081C"/>
    <w:rsid w:val="004C3B5E"/>
    <w:rsid w:val="004C4993"/>
    <w:rsid w:val="004C5C2D"/>
    <w:rsid w:val="004D0E3A"/>
    <w:rsid w:val="004D3163"/>
    <w:rsid w:val="004D3329"/>
    <w:rsid w:val="004D3573"/>
    <w:rsid w:val="004D3BBC"/>
    <w:rsid w:val="004D3E77"/>
    <w:rsid w:val="004D4730"/>
    <w:rsid w:val="004D5E7A"/>
    <w:rsid w:val="004E3603"/>
    <w:rsid w:val="004E3CFD"/>
    <w:rsid w:val="004F4C93"/>
    <w:rsid w:val="004F6213"/>
    <w:rsid w:val="00501280"/>
    <w:rsid w:val="00501433"/>
    <w:rsid w:val="00501D7E"/>
    <w:rsid w:val="00503A51"/>
    <w:rsid w:val="00503D04"/>
    <w:rsid w:val="005046D0"/>
    <w:rsid w:val="00504B14"/>
    <w:rsid w:val="005067E1"/>
    <w:rsid w:val="00507675"/>
    <w:rsid w:val="00511F4D"/>
    <w:rsid w:val="00512E2B"/>
    <w:rsid w:val="00513584"/>
    <w:rsid w:val="005139B9"/>
    <w:rsid w:val="00513B7B"/>
    <w:rsid w:val="00516C92"/>
    <w:rsid w:val="00522227"/>
    <w:rsid w:val="00532BDD"/>
    <w:rsid w:val="00533857"/>
    <w:rsid w:val="00536E88"/>
    <w:rsid w:val="00537B63"/>
    <w:rsid w:val="00540226"/>
    <w:rsid w:val="00540E53"/>
    <w:rsid w:val="00541C79"/>
    <w:rsid w:val="00542E50"/>
    <w:rsid w:val="00547B83"/>
    <w:rsid w:val="005506A4"/>
    <w:rsid w:val="00550B1D"/>
    <w:rsid w:val="00553086"/>
    <w:rsid w:val="00554BF3"/>
    <w:rsid w:val="00557EEF"/>
    <w:rsid w:val="00560C74"/>
    <w:rsid w:val="0056225F"/>
    <w:rsid w:val="00562FF5"/>
    <w:rsid w:val="005636BF"/>
    <w:rsid w:val="0056414E"/>
    <w:rsid w:val="00564493"/>
    <w:rsid w:val="00567438"/>
    <w:rsid w:val="00570360"/>
    <w:rsid w:val="00571D9D"/>
    <w:rsid w:val="0057351A"/>
    <w:rsid w:val="00574E41"/>
    <w:rsid w:val="00575942"/>
    <w:rsid w:val="00576F71"/>
    <w:rsid w:val="00584DAC"/>
    <w:rsid w:val="0058583D"/>
    <w:rsid w:val="00585B0D"/>
    <w:rsid w:val="00585BA1"/>
    <w:rsid w:val="00586F91"/>
    <w:rsid w:val="00587CF8"/>
    <w:rsid w:val="005903D5"/>
    <w:rsid w:val="00590553"/>
    <w:rsid w:val="00592AAA"/>
    <w:rsid w:val="00597094"/>
    <w:rsid w:val="005A1685"/>
    <w:rsid w:val="005A7E99"/>
    <w:rsid w:val="005A7FD1"/>
    <w:rsid w:val="005B1A9E"/>
    <w:rsid w:val="005B2C06"/>
    <w:rsid w:val="005B35C1"/>
    <w:rsid w:val="005C19E3"/>
    <w:rsid w:val="005C35B5"/>
    <w:rsid w:val="005C5F07"/>
    <w:rsid w:val="005D03C9"/>
    <w:rsid w:val="005D0F1F"/>
    <w:rsid w:val="005D231D"/>
    <w:rsid w:val="005D4396"/>
    <w:rsid w:val="005D54EC"/>
    <w:rsid w:val="005D680D"/>
    <w:rsid w:val="005E0574"/>
    <w:rsid w:val="005E0F19"/>
    <w:rsid w:val="005E2FF6"/>
    <w:rsid w:val="005E36D4"/>
    <w:rsid w:val="005F0BFB"/>
    <w:rsid w:val="005F148E"/>
    <w:rsid w:val="005F2CCF"/>
    <w:rsid w:val="005F7BD7"/>
    <w:rsid w:val="00600104"/>
    <w:rsid w:val="006020E0"/>
    <w:rsid w:val="006042E9"/>
    <w:rsid w:val="0060644E"/>
    <w:rsid w:val="00607B27"/>
    <w:rsid w:val="00610C58"/>
    <w:rsid w:val="00610F5E"/>
    <w:rsid w:val="006115E0"/>
    <w:rsid w:val="00611650"/>
    <w:rsid w:val="006116B7"/>
    <w:rsid w:val="00611DBC"/>
    <w:rsid w:val="00616E2E"/>
    <w:rsid w:val="006202EB"/>
    <w:rsid w:val="00622342"/>
    <w:rsid w:val="00622FF5"/>
    <w:rsid w:val="006235BC"/>
    <w:rsid w:val="0062449F"/>
    <w:rsid w:val="0063125E"/>
    <w:rsid w:val="00632B1D"/>
    <w:rsid w:val="00633459"/>
    <w:rsid w:val="00634D83"/>
    <w:rsid w:val="00637831"/>
    <w:rsid w:val="006424ED"/>
    <w:rsid w:val="006451BB"/>
    <w:rsid w:val="0064749A"/>
    <w:rsid w:val="0065072D"/>
    <w:rsid w:val="0065195A"/>
    <w:rsid w:val="00653093"/>
    <w:rsid w:val="00653CAC"/>
    <w:rsid w:val="006629F1"/>
    <w:rsid w:val="00662CBD"/>
    <w:rsid w:val="00663345"/>
    <w:rsid w:val="006653C7"/>
    <w:rsid w:val="00665E84"/>
    <w:rsid w:val="00667136"/>
    <w:rsid w:val="00667CE0"/>
    <w:rsid w:val="00671CBA"/>
    <w:rsid w:val="0067239F"/>
    <w:rsid w:val="00673BF7"/>
    <w:rsid w:val="006746F0"/>
    <w:rsid w:val="00674BF0"/>
    <w:rsid w:val="00687698"/>
    <w:rsid w:val="00687D01"/>
    <w:rsid w:val="00687E1C"/>
    <w:rsid w:val="0069190B"/>
    <w:rsid w:val="00692D12"/>
    <w:rsid w:val="006A02F3"/>
    <w:rsid w:val="006A034A"/>
    <w:rsid w:val="006A2A30"/>
    <w:rsid w:val="006A3C80"/>
    <w:rsid w:val="006B21A8"/>
    <w:rsid w:val="006B2B95"/>
    <w:rsid w:val="006B4639"/>
    <w:rsid w:val="006C0595"/>
    <w:rsid w:val="006C1657"/>
    <w:rsid w:val="006C2366"/>
    <w:rsid w:val="006C25A9"/>
    <w:rsid w:val="006C35CE"/>
    <w:rsid w:val="006C6194"/>
    <w:rsid w:val="006C6AE0"/>
    <w:rsid w:val="006D0163"/>
    <w:rsid w:val="006D39F2"/>
    <w:rsid w:val="006D3D83"/>
    <w:rsid w:val="006D3FF0"/>
    <w:rsid w:val="006D50E2"/>
    <w:rsid w:val="006D6C4D"/>
    <w:rsid w:val="006E04DF"/>
    <w:rsid w:val="006E0532"/>
    <w:rsid w:val="006E2D53"/>
    <w:rsid w:val="006E54A7"/>
    <w:rsid w:val="006E65EC"/>
    <w:rsid w:val="006F089A"/>
    <w:rsid w:val="006F1966"/>
    <w:rsid w:val="006F435B"/>
    <w:rsid w:val="00700C6F"/>
    <w:rsid w:val="007010EE"/>
    <w:rsid w:val="007051D5"/>
    <w:rsid w:val="0070534B"/>
    <w:rsid w:val="00705EF4"/>
    <w:rsid w:val="00706AC5"/>
    <w:rsid w:val="00712E5E"/>
    <w:rsid w:val="00713A39"/>
    <w:rsid w:val="0071485F"/>
    <w:rsid w:val="00715A7D"/>
    <w:rsid w:val="00716BA3"/>
    <w:rsid w:val="00717248"/>
    <w:rsid w:val="007208D5"/>
    <w:rsid w:val="007209B7"/>
    <w:rsid w:val="00727B09"/>
    <w:rsid w:val="00727E9A"/>
    <w:rsid w:val="00727EE2"/>
    <w:rsid w:val="00730882"/>
    <w:rsid w:val="007330D1"/>
    <w:rsid w:val="00734771"/>
    <w:rsid w:val="00734ED3"/>
    <w:rsid w:val="0073518A"/>
    <w:rsid w:val="00740562"/>
    <w:rsid w:val="00745995"/>
    <w:rsid w:val="00751088"/>
    <w:rsid w:val="0075413A"/>
    <w:rsid w:val="0075492A"/>
    <w:rsid w:val="0075500B"/>
    <w:rsid w:val="00757A41"/>
    <w:rsid w:val="00757BF0"/>
    <w:rsid w:val="007621C0"/>
    <w:rsid w:val="00764E80"/>
    <w:rsid w:val="007655A6"/>
    <w:rsid w:val="007658BC"/>
    <w:rsid w:val="00765E84"/>
    <w:rsid w:val="00772049"/>
    <w:rsid w:val="0077289A"/>
    <w:rsid w:val="007742B0"/>
    <w:rsid w:val="007776BC"/>
    <w:rsid w:val="00782F29"/>
    <w:rsid w:val="0078603C"/>
    <w:rsid w:val="0078756B"/>
    <w:rsid w:val="00794253"/>
    <w:rsid w:val="007956D1"/>
    <w:rsid w:val="0079673E"/>
    <w:rsid w:val="00796AAE"/>
    <w:rsid w:val="007A2AE5"/>
    <w:rsid w:val="007A2DD0"/>
    <w:rsid w:val="007A4F6F"/>
    <w:rsid w:val="007A6AB9"/>
    <w:rsid w:val="007A7C64"/>
    <w:rsid w:val="007B3A8B"/>
    <w:rsid w:val="007B47DD"/>
    <w:rsid w:val="007B5794"/>
    <w:rsid w:val="007B5B92"/>
    <w:rsid w:val="007B77AA"/>
    <w:rsid w:val="007C4DFA"/>
    <w:rsid w:val="007C5A93"/>
    <w:rsid w:val="007C6282"/>
    <w:rsid w:val="007C79C4"/>
    <w:rsid w:val="007D1565"/>
    <w:rsid w:val="007D16CB"/>
    <w:rsid w:val="007D1701"/>
    <w:rsid w:val="007D42CB"/>
    <w:rsid w:val="007D4F61"/>
    <w:rsid w:val="007D58B3"/>
    <w:rsid w:val="007D5F21"/>
    <w:rsid w:val="007D692E"/>
    <w:rsid w:val="007D776F"/>
    <w:rsid w:val="007E2E93"/>
    <w:rsid w:val="007E6F9F"/>
    <w:rsid w:val="007F0781"/>
    <w:rsid w:val="007F3C5C"/>
    <w:rsid w:val="007F6B4A"/>
    <w:rsid w:val="008023C2"/>
    <w:rsid w:val="008037AD"/>
    <w:rsid w:val="008041F9"/>
    <w:rsid w:val="0080432B"/>
    <w:rsid w:val="008102B8"/>
    <w:rsid w:val="00811B6F"/>
    <w:rsid w:val="008125CB"/>
    <w:rsid w:val="00813D79"/>
    <w:rsid w:val="00814459"/>
    <w:rsid w:val="0081795C"/>
    <w:rsid w:val="0082000F"/>
    <w:rsid w:val="0082237A"/>
    <w:rsid w:val="00823511"/>
    <w:rsid w:val="00824668"/>
    <w:rsid w:val="00825EE6"/>
    <w:rsid w:val="00830686"/>
    <w:rsid w:val="0083080A"/>
    <w:rsid w:val="008308DF"/>
    <w:rsid w:val="00831D94"/>
    <w:rsid w:val="00832560"/>
    <w:rsid w:val="008349D4"/>
    <w:rsid w:val="00837AC4"/>
    <w:rsid w:val="0084112D"/>
    <w:rsid w:val="00842BE0"/>
    <w:rsid w:val="008444A7"/>
    <w:rsid w:val="00847488"/>
    <w:rsid w:val="00853047"/>
    <w:rsid w:val="00854747"/>
    <w:rsid w:val="00854BA8"/>
    <w:rsid w:val="00856A81"/>
    <w:rsid w:val="008579EA"/>
    <w:rsid w:val="00857BE3"/>
    <w:rsid w:val="00860000"/>
    <w:rsid w:val="008611B8"/>
    <w:rsid w:val="00863996"/>
    <w:rsid w:val="00863BEA"/>
    <w:rsid w:val="00864196"/>
    <w:rsid w:val="00864DF1"/>
    <w:rsid w:val="008663F3"/>
    <w:rsid w:val="00867D5F"/>
    <w:rsid w:val="00871672"/>
    <w:rsid w:val="00872119"/>
    <w:rsid w:val="00876A4B"/>
    <w:rsid w:val="0087749B"/>
    <w:rsid w:val="00881386"/>
    <w:rsid w:val="00881F36"/>
    <w:rsid w:val="008857B0"/>
    <w:rsid w:val="00887718"/>
    <w:rsid w:val="008909FC"/>
    <w:rsid w:val="00890CCD"/>
    <w:rsid w:val="008913E3"/>
    <w:rsid w:val="00896580"/>
    <w:rsid w:val="00896D4D"/>
    <w:rsid w:val="0089778F"/>
    <w:rsid w:val="008A68F7"/>
    <w:rsid w:val="008A7219"/>
    <w:rsid w:val="008A7B19"/>
    <w:rsid w:val="008B2659"/>
    <w:rsid w:val="008B4194"/>
    <w:rsid w:val="008B54BF"/>
    <w:rsid w:val="008B79AD"/>
    <w:rsid w:val="008C2E7C"/>
    <w:rsid w:val="008C38E2"/>
    <w:rsid w:val="008C4D1F"/>
    <w:rsid w:val="008C6B81"/>
    <w:rsid w:val="008C6C63"/>
    <w:rsid w:val="008C7E94"/>
    <w:rsid w:val="008D1BE6"/>
    <w:rsid w:val="008D2F88"/>
    <w:rsid w:val="008D670B"/>
    <w:rsid w:val="008E084C"/>
    <w:rsid w:val="008E0CCD"/>
    <w:rsid w:val="008E38C5"/>
    <w:rsid w:val="008E3F60"/>
    <w:rsid w:val="008E518B"/>
    <w:rsid w:val="008E5320"/>
    <w:rsid w:val="008F0883"/>
    <w:rsid w:val="008F3D96"/>
    <w:rsid w:val="008F6F9D"/>
    <w:rsid w:val="00903D96"/>
    <w:rsid w:val="00904420"/>
    <w:rsid w:val="00904920"/>
    <w:rsid w:val="00907CA0"/>
    <w:rsid w:val="009111D8"/>
    <w:rsid w:val="009120D3"/>
    <w:rsid w:val="00912DB5"/>
    <w:rsid w:val="009139E5"/>
    <w:rsid w:val="00921BFC"/>
    <w:rsid w:val="00931EDE"/>
    <w:rsid w:val="00934556"/>
    <w:rsid w:val="009346B7"/>
    <w:rsid w:val="009378A6"/>
    <w:rsid w:val="00940ABF"/>
    <w:rsid w:val="00942291"/>
    <w:rsid w:val="00944237"/>
    <w:rsid w:val="009463A0"/>
    <w:rsid w:val="00950635"/>
    <w:rsid w:val="0095090D"/>
    <w:rsid w:val="00950F23"/>
    <w:rsid w:val="009524BF"/>
    <w:rsid w:val="009555C3"/>
    <w:rsid w:val="00961871"/>
    <w:rsid w:val="00967227"/>
    <w:rsid w:val="0097034D"/>
    <w:rsid w:val="0097078C"/>
    <w:rsid w:val="0097114F"/>
    <w:rsid w:val="00971F37"/>
    <w:rsid w:val="00982F36"/>
    <w:rsid w:val="0098592E"/>
    <w:rsid w:val="009871CC"/>
    <w:rsid w:val="0098722C"/>
    <w:rsid w:val="00993A8C"/>
    <w:rsid w:val="00993CB7"/>
    <w:rsid w:val="009A090B"/>
    <w:rsid w:val="009A163F"/>
    <w:rsid w:val="009A1C87"/>
    <w:rsid w:val="009A3BDA"/>
    <w:rsid w:val="009A6F72"/>
    <w:rsid w:val="009A79CA"/>
    <w:rsid w:val="009B0DB1"/>
    <w:rsid w:val="009B38F3"/>
    <w:rsid w:val="009B4A72"/>
    <w:rsid w:val="009B63DC"/>
    <w:rsid w:val="009B65B5"/>
    <w:rsid w:val="009B6724"/>
    <w:rsid w:val="009B6B3E"/>
    <w:rsid w:val="009B6CF8"/>
    <w:rsid w:val="009C00C1"/>
    <w:rsid w:val="009C12E6"/>
    <w:rsid w:val="009C5D9E"/>
    <w:rsid w:val="009C6D7F"/>
    <w:rsid w:val="009D01EB"/>
    <w:rsid w:val="009D165A"/>
    <w:rsid w:val="009D1CE6"/>
    <w:rsid w:val="009D2922"/>
    <w:rsid w:val="009D410B"/>
    <w:rsid w:val="009D47E8"/>
    <w:rsid w:val="009D62EE"/>
    <w:rsid w:val="009D63E1"/>
    <w:rsid w:val="009D73B6"/>
    <w:rsid w:val="009D7D59"/>
    <w:rsid w:val="009E1437"/>
    <w:rsid w:val="009E4CFF"/>
    <w:rsid w:val="009F09CD"/>
    <w:rsid w:val="009F442C"/>
    <w:rsid w:val="009F47BD"/>
    <w:rsid w:val="009F523C"/>
    <w:rsid w:val="009F7658"/>
    <w:rsid w:val="009F7848"/>
    <w:rsid w:val="00A047B6"/>
    <w:rsid w:val="00A05234"/>
    <w:rsid w:val="00A052CC"/>
    <w:rsid w:val="00A07444"/>
    <w:rsid w:val="00A10AC7"/>
    <w:rsid w:val="00A214E5"/>
    <w:rsid w:val="00A21CE0"/>
    <w:rsid w:val="00A2283A"/>
    <w:rsid w:val="00A23DD4"/>
    <w:rsid w:val="00A25331"/>
    <w:rsid w:val="00A25F8C"/>
    <w:rsid w:val="00A30B98"/>
    <w:rsid w:val="00A329B6"/>
    <w:rsid w:val="00A32CBD"/>
    <w:rsid w:val="00A3613B"/>
    <w:rsid w:val="00A37938"/>
    <w:rsid w:val="00A47B30"/>
    <w:rsid w:val="00A51DFC"/>
    <w:rsid w:val="00A53540"/>
    <w:rsid w:val="00A53773"/>
    <w:rsid w:val="00A56444"/>
    <w:rsid w:val="00A61CBB"/>
    <w:rsid w:val="00A61EEC"/>
    <w:rsid w:val="00A62A6C"/>
    <w:rsid w:val="00A645E9"/>
    <w:rsid w:val="00A64F7A"/>
    <w:rsid w:val="00A67AD4"/>
    <w:rsid w:val="00A67C28"/>
    <w:rsid w:val="00A766F2"/>
    <w:rsid w:val="00A76FCD"/>
    <w:rsid w:val="00A8107A"/>
    <w:rsid w:val="00A81CBC"/>
    <w:rsid w:val="00A83D16"/>
    <w:rsid w:val="00A84070"/>
    <w:rsid w:val="00A849A5"/>
    <w:rsid w:val="00A85F9C"/>
    <w:rsid w:val="00A87648"/>
    <w:rsid w:val="00A9079A"/>
    <w:rsid w:val="00A932EF"/>
    <w:rsid w:val="00A97CEA"/>
    <w:rsid w:val="00A97E46"/>
    <w:rsid w:val="00A97F68"/>
    <w:rsid w:val="00AA0AE5"/>
    <w:rsid w:val="00AA0F72"/>
    <w:rsid w:val="00AA1C81"/>
    <w:rsid w:val="00AA2392"/>
    <w:rsid w:val="00AA49EB"/>
    <w:rsid w:val="00AB06E3"/>
    <w:rsid w:val="00AB1279"/>
    <w:rsid w:val="00AB25DA"/>
    <w:rsid w:val="00AB2676"/>
    <w:rsid w:val="00AB48DC"/>
    <w:rsid w:val="00AB493A"/>
    <w:rsid w:val="00AB5610"/>
    <w:rsid w:val="00AB596A"/>
    <w:rsid w:val="00AB7BC6"/>
    <w:rsid w:val="00AC0677"/>
    <w:rsid w:val="00AC14C2"/>
    <w:rsid w:val="00AC4382"/>
    <w:rsid w:val="00AC6410"/>
    <w:rsid w:val="00AD1DE3"/>
    <w:rsid w:val="00AD3F19"/>
    <w:rsid w:val="00AD4F2A"/>
    <w:rsid w:val="00AD5DDE"/>
    <w:rsid w:val="00AD5F18"/>
    <w:rsid w:val="00AD61BD"/>
    <w:rsid w:val="00AE1216"/>
    <w:rsid w:val="00AE16FB"/>
    <w:rsid w:val="00AE3DAC"/>
    <w:rsid w:val="00AE4601"/>
    <w:rsid w:val="00AE482D"/>
    <w:rsid w:val="00AE4F63"/>
    <w:rsid w:val="00AE61D9"/>
    <w:rsid w:val="00AE7F5F"/>
    <w:rsid w:val="00AF271D"/>
    <w:rsid w:val="00AF3A9E"/>
    <w:rsid w:val="00AF5927"/>
    <w:rsid w:val="00AF6211"/>
    <w:rsid w:val="00AF6A2B"/>
    <w:rsid w:val="00B00246"/>
    <w:rsid w:val="00B040F4"/>
    <w:rsid w:val="00B0467D"/>
    <w:rsid w:val="00B0711A"/>
    <w:rsid w:val="00B11969"/>
    <w:rsid w:val="00B120A0"/>
    <w:rsid w:val="00B12E45"/>
    <w:rsid w:val="00B13373"/>
    <w:rsid w:val="00B20079"/>
    <w:rsid w:val="00B22D31"/>
    <w:rsid w:val="00B2323B"/>
    <w:rsid w:val="00B25CB3"/>
    <w:rsid w:val="00B27B9B"/>
    <w:rsid w:val="00B3106C"/>
    <w:rsid w:val="00B31D27"/>
    <w:rsid w:val="00B32F3B"/>
    <w:rsid w:val="00B3346B"/>
    <w:rsid w:val="00B3442F"/>
    <w:rsid w:val="00B35C23"/>
    <w:rsid w:val="00B3615C"/>
    <w:rsid w:val="00B40E33"/>
    <w:rsid w:val="00B44075"/>
    <w:rsid w:val="00B45184"/>
    <w:rsid w:val="00B461C5"/>
    <w:rsid w:val="00B46602"/>
    <w:rsid w:val="00B47F86"/>
    <w:rsid w:val="00B5059A"/>
    <w:rsid w:val="00B516EB"/>
    <w:rsid w:val="00B54649"/>
    <w:rsid w:val="00B54988"/>
    <w:rsid w:val="00B64F16"/>
    <w:rsid w:val="00B662C0"/>
    <w:rsid w:val="00B67182"/>
    <w:rsid w:val="00B7099E"/>
    <w:rsid w:val="00B709FA"/>
    <w:rsid w:val="00B70A4A"/>
    <w:rsid w:val="00B765C2"/>
    <w:rsid w:val="00B76ED6"/>
    <w:rsid w:val="00B8068F"/>
    <w:rsid w:val="00B828B8"/>
    <w:rsid w:val="00B831A5"/>
    <w:rsid w:val="00B85182"/>
    <w:rsid w:val="00B85603"/>
    <w:rsid w:val="00B860BA"/>
    <w:rsid w:val="00B861C7"/>
    <w:rsid w:val="00B86B84"/>
    <w:rsid w:val="00B8701F"/>
    <w:rsid w:val="00B87023"/>
    <w:rsid w:val="00B87400"/>
    <w:rsid w:val="00B926D9"/>
    <w:rsid w:val="00B92FC7"/>
    <w:rsid w:val="00B93ADB"/>
    <w:rsid w:val="00B94A43"/>
    <w:rsid w:val="00BA0AE1"/>
    <w:rsid w:val="00BA3623"/>
    <w:rsid w:val="00BA378B"/>
    <w:rsid w:val="00BA616D"/>
    <w:rsid w:val="00BB12AF"/>
    <w:rsid w:val="00BB423A"/>
    <w:rsid w:val="00BB75C6"/>
    <w:rsid w:val="00BC1B6E"/>
    <w:rsid w:val="00BC2940"/>
    <w:rsid w:val="00BC36A9"/>
    <w:rsid w:val="00BC4FE8"/>
    <w:rsid w:val="00BC7039"/>
    <w:rsid w:val="00BC70AA"/>
    <w:rsid w:val="00BC7520"/>
    <w:rsid w:val="00BC7665"/>
    <w:rsid w:val="00BC7C02"/>
    <w:rsid w:val="00BD0DA1"/>
    <w:rsid w:val="00BD1086"/>
    <w:rsid w:val="00BD38BA"/>
    <w:rsid w:val="00BD5F7F"/>
    <w:rsid w:val="00BD65C7"/>
    <w:rsid w:val="00BE2D79"/>
    <w:rsid w:val="00BE5ACB"/>
    <w:rsid w:val="00BE5CAD"/>
    <w:rsid w:val="00BF220F"/>
    <w:rsid w:val="00BF7DCB"/>
    <w:rsid w:val="00C017A6"/>
    <w:rsid w:val="00C023BE"/>
    <w:rsid w:val="00C03BD9"/>
    <w:rsid w:val="00C06FD3"/>
    <w:rsid w:val="00C11072"/>
    <w:rsid w:val="00C13FA5"/>
    <w:rsid w:val="00C13FB1"/>
    <w:rsid w:val="00C23935"/>
    <w:rsid w:val="00C23E99"/>
    <w:rsid w:val="00C24E73"/>
    <w:rsid w:val="00C25B17"/>
    <w:rsid w:val="00C27410"/>
    <w:rsid w:val="00C309B0"/>
    <w:rsid w:val="00C31A4B"/>
    <w:rsid w:val="00C323C4"/>
    <w:rsid w:val="00C3352C"/>
    <w:rsid w:val="00C33E08"/>
    <w:rsid w:val="00C340A2"/>
    <w:rsid w:val="00C4301A"/>
    <w:rsid w:val="00C435FB"/>
    <w:rsid w:val="00C45F18"/>
    <w:rsid w:val="00C45FF8"/>
    <w:rsid w:val="00C4644A"/>
    <w:rsid w:val="00C51021"/>
    <w:rsid w:val="00C52005"/>
    <w:rsid w:val="00C521B9"/>
    <w:rsid w:val="00C53514"/>
    <w:rsid w:val="00C54866"/>
    <w:rsid w:val="00C54897"/>
    <w:rsid w:val="00C60464"/>
    <w:rsid w:val="00C608EE"/>
    <w:rsid w:val="00C60ABD"/>
    <w:rsid w:val="00C626D1"/>
    <w:rsid w:val="00C63D55"/>
    <w:rsid w:val="00C63F3B"/>
    <w:rsid w:val="00C64EC9"/>
    <w:rsid w:val="00C66340"/>
    <w:rsid w:val="00C73184"/>
    <w:rsid w:val="00C73AAD"/>
    <w:rsid w:val="00C75E60"/>
    <w:rsid w:val="00C764FC"/>
    <w:rsid w:val="00C80D40"/>
    <w:rsid w:val="00C834CA"/>
    <w:rsid w:val="00C84A69"/>
    <w:rsid w:val="00C8682C"/>
    <w:rsid w:val="00C87789"/>
    <w:rsid w:val="00C90FD3"/>
    <w:rsid w:val="00C9113D"/>
    <w:rsid w:val="00C953D9"/>
    <w:rsid w:val="00C9570C"/>
    <w:rsid w:val="00C959FA"/>
    <w:rsid w:val="00C97D3B"/>
    <w:rsid w:val="00CA02A0"/>
    <w:rsid w:val="00CA0878"/>
    <w:rsid w:val="00CA2B7B"/>
    <w:rsid w:val="00CA3214"/>
    <w:rsid w:val="00CA3836"/>
    <w:rsid w:val="00CA425C"/>
    <w:rsid w:val="00CA453E"/>
    <w:rsid w:val="00CA4E80"/>
    <w:rsid w:val="00CA5D55"/>
    <w:rsid w:val="00CA6472"/>
    <w:rsid w:val="00CA6F1E"/>
    <w:rsid w:val="00CB16DE"/>
    <w:rsid w:val="00CB40CD"/>
    <w:rsid w:val="00CB4313"/>
    <w:rsid w:val="00CB5938"/>
    <w:rsid w:val="00CB611D"/>
    <w:rsid w:val="00CB6CC3"/>
    <w:rsid w:val="00CB7E81"/>
    <w:rsid w:val="00CC053E"/>
    <w:rsid w:val="00CC4F2C"/>
    <w:rsid w:val="00CC6B90"/>
    <w:rsid w:val="00CD0799"/>
    <w:rsid w:val="00CD28C6"/>
    <w:rsid w:val="00CD29D5"/>
    <w:rsid w:val="00CD2B27"/>
    <w:rsid w:val="00CD4AFF"/>
    <w:rsid w:val="00CD5C3B"/>
    <w:rsid w:val="00CD66A6"/>
    <w:rsid w:val="00CD72ED"/>
    <w:rsid w:val="00CD7D21"/>
    <w:rsid w:val="00CE1356"/>
    <w:rsid w:val="00CE2BF2"/>
    <w:rsid w:val="00CE6B96"/>
    <w:rsid w:val="00CE722A"/>
    <w:rsid w:val="00CE7B82"/>
    <w:rsid w:val="00CF0D5B"/>
    <w:rsid w:val="00CF2B90"/>
    <w:rsid w:val="00D00271"/>
    <w:rsid w:val="00D04058"/>
    <w:rsid w:val="00D05FBE"/>
    <w:rsid w:val="00D10132"/>
    <w:rsid w:val="00D14AD0"/>
    <w:rsid w:val="00D1534C"/>
    <w:rsid w:val="00D203E1"/>
    <w:rsid w:val="00D2094F"/>
    <w:rsid w:val="00D21434"/>
    <w:rsid w:val="00D269DC"/>
    <w:rsid w:val="00D30B89"/>
    <w:rsid w:val="00D312A9"/>
    <w:rsid w:val="00D3673C"/>
    <w:rsid w:val="00D37CD3"/>
    <w:rsid w:val="00D40482"/>
    <w:rsid w:val="00D4161B"/>
    <w:rsid w:val="00D41D83"/>
    <w:rsid w:val="00D42371"/>
    <w:rsid w:val="00D42414"/>
    <w:rsid w:val="00D42A85"/>
    <w:rsid w:val="00D468BD"/>
    <w:rsid w:val="00D50995"/>
    <w:rsid w:val="00D51D89"/>
    <w:rsid w:val="00D5262E"/>
    <w:rsid w:val="00D57EFF"/>
    <w:rsid w:val="00D622AC"/>
    <w:rsid w:val="00D634FA"/>
    <w:rsid w:val="00D66581"/>
    <w:rsid w:val="00D708C8"/>
    <w:rsid w:val="00D73E5B"/>
    <w:rsid w:val="00D7442B"/>
    <w:rsid w:val="00D75CDE"/>
    <w:rsid w:val="00D764C5"/>
    <w:rsid w:val="00D81BF7"/>
    <w:rsid w:val="00D83F00"/>
    <w:rsid w:val="00D903A9"/>
    <w:rsid w:val="00D933FF"/>
    <w:rsid w:val="00D966FB"/>
    <w:rsid w:val="00D96740"/>
    <w:rsid w:val="00DA0B06"/>
    <w:rsid w:val="00DA1AFA"/>
    <w:rsid w:val="00DA1E78"/>
    <w:rsid w:val="00DA3B7F"/>
    <w:rsid w:val="00DA3D47"/>
    <w:rsid w:val="00DA41A1"/>
    <w:rsid w:val="00DA6C49"/>
    <w:rsid w:val="00DA6CE5"/>
    <w:rsid w:val="00DA7599"/>
    <w:rsid w:val="00DA76F1"/>
    <w:rsid w:val="00DA7CDD"/>
    <w:rsid w:val="00DB0178"/>
    <w:rsid w:val="00DB1693"/>
    <w:rsid w:val="00DB2437"/>
    <w:rsid w:val="00DB5D0D"/>
    <w:rsid w:val="00DB6E92"/>
    <w:rsid w:val="00DC0D6F"/>
    <w:rsid w:val="00DC1418"/>
    <w:rsid w:val="00DC7372"/>
    <w:rsid w:val="00DC754D"/>
    <w:rsid w:val="00DC784B"/>
    <w:rsid w:val="00DD183C"/>
    <w:rsid w:val="00DD192C"/>
    <w:rsid w:val="00DD1B5F"/>
    <w:rsid w:val="00DD2C40"/>
    <w:rsid w:val="00DD30F6"/>
    <w:rsid w:val="00DD515F"/>
    <w:rsid w:val="00DD61DD"/>
    <w:rsid w:val="00DD70D1"/>
    <w:rsid w:val="00DD7B91"/>
    <w:rsid w:val="00DD7EFD"/>
    <w:rsid w:val="00DE192F"/>
    <w:rsid w:val="00DE1C62"/>
    <w:rsid w:val="00DE2806"/>
    <w:rsid w:val="00DE2F05"/>
    <w:rsid w:val="00DE419E"/>
    <w:rsid w:val="00DE5662"/>
    <w:rsid w:val="00DF0D99"/>
    <w:rsid w:val="00DF6381"/>
    <w:rsid w:val="00E01B91"/>
    <w:rsid w:val="00E03B55"/>
    <w:rsid w:val="00E05583"/>
    <w:rsid w:val="00E06278"/>
    <w:rsid w:val="00E1100A"/>
    <w:rsid w:val="00E11812"/>
    <w:rsid w:val="00E133AB"/>
    <w:rsid w:val="00E16FCD"/>
    <w:rsid w:val="00E17251"/>
    <w:rsid w:val="00E21F8A"/>
    <w:rsid w:val="00E2234B"/>
    <w:rsid w:val="00E24980"/>
    <w:rsid w:val="00E26BCB"/>
    <w:rsid w:val="00E27A61"/>
    <w:rsid w:val="00E27B2F"/>
    <w:rsid w:val="00E31262"/>
    <w:rsid w:val="00E31A5F"/>
    <w:rsid w:val="00E329FD"/>
    <w:rsid w:val="00E33FFB"/>
    <w:rsid w:val="00E368B6"/>
    <w:rsid w:val="00E3748B"/>
    <w:rsid w:val="00E425D8"/>
    <w:rsid w:val="00E42CE6"/>
    <w:rsid w:val="00E44D92"/>
    <w:rsid w:val="00E46D38"/>
    <w:rsid w:val="00E47673"/>
    <w:rsid w:val="00E511C9"/>
    <w:rsid w:val="00E51ED7"/>
    <w:rsid w:val="00E53D1B"/>
    <w:rsid w:val="00E61A66"/>
    <w:rsid w:val="00E61B5B"/>
    <w:rsid w:val="00E62D52"/>
    <w:rsid w:val="00E6373D"/>
    <w:rsid w:val="00E649C3"/>
    <w:rsid w:val="00E65B41"/>
    <w:rsid w:val="00E6677A"/>
    <w:rsid w:val="00E74610"/>
    <w:rsid w:val="00E7469D"/>
    <w:rsid w:val="00E76888"/>
    <w:rsid w:val="00E819AC"/>
    <w:rsid w:val="00E825C0"/>
    <w:rsid w:val="00E8390B"/>
    <w:rsid w:val="00E848AF"/>
    <w:rsid w:val="00E84D64"/>
    <w:rsid w:val="00E85708"/>
    <w:rsid w:val="00E902FF"/>
    <w:rsid w:val="00E91B95"/>
    <w:rsid w:val="00EA3063"/>
    <w:rsid w:val="00EA6280"/>
    <w:rsid w:val="00EA7816"/>
    <w:rsid w:val="00EB0AB4"/>
    <w:rsid w:val="00EB1C69"/>
    <w:rsid w:val="00EB397E"/>
    <w:rsid w:val="00EB3FEA"/>
    <w:rsid w:val="00EB4946"/>
    <w:rsid w:val="00EB4E7C"/>
    <w:rsid w:val="00EB742C"/>
    <w:rsid w:val="00EB793E"/>
    <w:rsid w:val="00EC0195"/>
    <w:rsid w:val="00EC0E69"/>
    <w:rsid w:val="00EC415D"/>
    <w:rsid w:val="00EC4765"/>
    <w:rsid w:val="00EC58EF"/>
    <w:rsid w:val="00EC5CA7"/>
    <w:rsid w:val="00EC70D6"/>
    <w:rsid w:val="00EC7D0E"/>
    <w:rsid w:val="00ED1A96"/>
    <w:rsid w:val="00ED53C8"/>
    <w:rsid w:val="00ED7239"/>
    <w:rsid w:val="00EE0EA9"/>
    <w:rsid w:val="00EE1F25"/>
    <w:rsid w:val="00EE1F2A"/>
    <w:rsid w:val="00EE3153"/>
    <w:rsid w:val="00EE7971"/>
    <w:rsid w:val="00EE7F1B"/>
    <w:rsid w:val="00EF05AB"/>
    <w:rsid w:val="00EF0954"/>
    <w:rsid w:val="00EF1FD4"/>
    <w:rsid w:val="00EF2CA4"/>
    <w:rsid w:val="00EF3291"/>
    <w:rsid w:val="00EF3A48"/>
    <w:rsid w:val="00F01683"/>
    <w:rsid w:val="00F027DE"/>
    <w:rsid w:val="00F04912"/>
    <w:rsid w:val="00F05E13"/>
    <w:rsid w:val="00F06D6E"/>
    <w:rsid w:val="00F0757D"/>
    <w:rsid w:val="00F10BA2"/>
    <w:rsid w:val="00F11A84"/>
    <w:rsid w:val="00F13C9C"/>
    <w:rsid w:val="00F15462"/>
    <w:rsid w:val="00F22845"/>
    <w:rsid w:val="00F239DE"/>
    <w:rsid w:val="00F25326"/>
    <w:rsid w:val="00F27C5E"/>
    <w:rsid w:val="00F30FC3"/>
    <w:rsid w:val="00F326A4"/>
    <w:rsid w:val="00F33CF5"/>
    <w:rsid w:val="00F35F8A"/>
    <w:rsid w:val="00F37B86"/>
    <w:rsid w:val="00F37DDD"/>
    <w:rsid w:val="00F41986"/>
    <w:rsid w:val="00F43033"/>
    <w:rsid w:val="00F4658C"/>
    <w:rsid w:val="00F46DE1"/>
    <w:rsid w:val="00F50E3F"/>
    <w:rsid w:val="00F53756"/>
    <w:rsid w:val="00F53D1D"/>
    <w:rsid w:val="00F547F1"/>
    <w:rsid w:val="00F55376"/>
    <w:rsid w:val="00F564C3"/>
    <w:rsid w:val="00F57133"/>
    <w:rsid w:val="00F627C5"/>
    <w:rsid w:val="00F62EC2"/>
    <w:rsid w:val="00F67BD7"/>
    <w:rsid w:val="00F75C13"/>
    <w:rsid w:val="00F81998"/>
    <w:rsid w:val="00F82430"/>
    <w:rsid w:val="00F82B2E"/>
    <w:rsid w:val="00F85A4D"/>
    <w:rsid w:val="00F8666C"/>
    <w:rsid w:val="00F86C2F"/>
    <w:rsid w:val="00F86C74"/>
    <w:rsid w:val="00F93403"/>
    <w:rsid w:val="00F93D16"/>
    <w:rsid w:val="00F93D7F"/>
    <w:rsid w:val="00F94EFF"/>
    <w:rsid w:val="00F94F1F"/>
    <w:rsid w:val="00F9637B"/>
    <w:rsid w:val="00F96E27"/>
    <w:rsid w:val="00FA195B"/>
    <w:rsid w:val="00FA3593"/>
    <w:rsid w:val="00FA5EB5"/>
    <w:rsid w:val="00FA7817"/>
    <w:rsid w:val="00FB0C84"/>
    <w:rsid w:val="00FB0E67"/>
    <w:rsid w:val="00FB361D"/>
    <w:rsid w:val="00FB4027"/>
    <w:rsid w:val="00FC0AFF"/>
    <w:rsid w:val="00FC61C4"/>
    <w:rsid w:val="00FC65CE"/>
    <w:rsid w:val="00FC6730"/>
    <w:rsid w:val="00FD06BF"/>
    <w:rsid w:val="00FD1ADC"/>
    <w:rsid w:val="00FD26B4"/>
    <w:rsid w:val="00FD5339"/>
    <w:rsid w:val="00FE1DC4"/>
    <w:rsid w:val="00FE2E98"/>
    <w:rsid w:val="00FE477C"/>
    <w:rsid w:val="00FF00DB"/>
    <w:rsid w:val="00FF2C49"/>
    <w:rsid w:val="00FF399D"/>
    <w:rsid w:val="00FF4445"/>
    <w:rsid w:val="00FF456D"/>
    <w:rsid w:val="00FF49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849E6"/>
  <w15:docId w15:val="{70F977EB-6127-405A-86B7-A94C710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lang w:eastAsia="zh-CN"/>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7197-FE5B-44B1-B108-B8C99FBD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ad hoc Prelim 2012</vt:lpstr>
    </vt:vector>
  </TitlesOfParts>
  <Company>Nordex</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Prelim 2012</dc:title>
  <dc:creator>RPE</dc:creator>
  <cp:lastModifiedBy>Losada, Felix</cp:lastModifiedBy>
  <cp:revision>4</cp:revision>
  <cp:lastPrinted>2017-07-27T08:10:00Z</cp:lastPrinted>
  <dcterms:created xsi:type="dcterms:W3CDTF">2017-07-27T09:30:00Z</dcterms:created>
  <dcterms:modified xsi:type="dcterms:W3CDTF">2017-07-27T09:46:00Z</dcterms:modified>
</cp:coreProperties>
</file>