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33" w:rsidRPr="00113F33" w:rsidRDefault="00113F33" w:rsidP="00161E21">
      <w:pPr>
        <w:contextualSpacing/>
        <w:jc w:val="center"/>
        <w:rPr>
          <w:rFonts w:ascii="Arial" w:hAnsi="Arial" w:cs="Arial"/>
          <w:b/>
          <w:color w:val="244061" w:themeColor="accent1" w:themeShade="80"/>
        </w:rPr>
      </w:pPr>
    </w:p>
    <w:p w:rsidR="00A8283B" w:rsidRDefault="00A8283B" w:rsidP="00113F33">
      <w:pPr>
        <w:contextualSpacing/>
        <w:jc w:val="center"/>
        <w:rPr>
          <w:rFonts w:ascii="Arial" w:hAnsi="Arial" w:cs="Arial"/>
          <w:b/>
          <w:color w:val="244061" w:themeColor="accent1" w:themeShade="80"/>
        </w:rPr>
      </w:pPr>
    </w:p>
    <w:p w:rsidR="004914E8" w:rsidRDefault="004914E8" w:rsidP="004914E8">
      <w:pPr>
        <w:contextualSpacing/>
        <w:rPr>
          <w:rFonts w:cs="Arial"/>
          <w:b/>
          <w:sz w:val="24"/>
          <w:szCs w:val="24"/>
        </w:rPr>
      </w:pPr>
      <w:r w:rsidRPr="004914E8">
        <w:rPr>
          <w:rFonts w:cs="Arial"/>
          <w:b/>
          <w:sz w:val="24"/>
          <w:szCs w:val="24"/>
        </w:rPr>
        <w:t>Press release</w:t>
      </w:r>
    </w:p>
    <w:p w:rsidR="004914E8" w:rsidRPr="004914E8" w:rsidRDefault="004914E8" w:rsidP="004914E8">
      <w:pPr>
        <w:contextualSpacing/>
        <w:rPr>
          <w:rFonts w:cs="Arial"/>
          <w:b/>
          <w:sz w:val="24"/>
          <w:szCs w:val="24"/>
        </w:rPr>
      </w:pPr>
    </w:p>
    <w:p w:rsidR="004914E8" w:rsidRDefault="004914E8" w:rsidP="00113F33">
      <w:pPr>
        <w:contextualSpacing/>
        <w:jc w:val="center"/>
        <w:rPr>
          <w:rFonts w:ascii="Arial" w:hAnsi="Arial" w:cs="Arial"/>
          <w:b/>
        </w:rPr>
      </w:pPr>
    </w:p>
    <w:p w:rsidR="004C4137" w:rsidRPr="004914E8" w:rsidRDefault="004C4137" w:rsidP="004C4137">
      <w:pPr>
        <w:contextualSpacing/>
        <w:jc w:val="center"/>
        <w:rPr>
          <w:rFonts w:cs="Arial"/>
          <w:b/>
          <w:sz w:val="32"/>
          <w:szCs w:val="32"/>
        </w:rPr>
      </w:pPr>
      <w:r w:rsidRPr="004914E8">
        <w:rPr>
          <w:rFonts w:cs="Arial"/>
          <w:b/>
          <w:sz w:val="32"/>
          <w:szCs w:val="32"/>
        </w:rPr>
        <w:t xml:space="preserve">AMPELMANN </w:t>
      </w:r>
      <w:r>
        <w:rPr>
          <w:rFonts w:cs="Arial"/>
          <w:b/>
          <w:sz w:val="32"/>
          <w:szCs w:val="32"/>
        </w:rPr>
        <w:t>PROVIDES INCREASED OPERATIONAL EFFICIENCIES WITH E1000 DEVELOPMENT</w:t>
      </w:r>
    </w:p>
    <w:p w:rsidR="00AF0065" w:rsidRPr="001F59FC" w:rsidRDefault="00AF0065" w:rsidP="00113F33">
      <w:pPr>
        <w:contextualSpacing/>
        <w:jc w:val="center"/>
        <w:rPr>
          <w:rFonts w:cs="Arial"/>
          <w:b/>
          <w:sz w:val="24"/>
          <w:szCs w:val="24"/>
        </w:rPr>
      </w:pPr>
    </w:p>
    <w:p w:rsidR="00C56F01" w:rsidRPr="001F59FC" w:rsidRDefault="00527D92" w:rsidP="00B16E52">
      <w:pPr>
        <w:contextualSpacing/>
        <w:rPr>
          <w:rFonts w:cs="Arial"/>
          <w:sz w:val="24"/>
          <w:szCs w:val="24"/>
        </w:rPr>
      </w:pPr>
      <w:r w:rsidRPr="001F59FC">
        <w:rPr>
          <w:rFonts w:cs="Arial"/>
          <w:sz w:val="24"/>
          <w:szCs w:val="24"/>
        </w:rPr>
        <w:t>Ampelmann</w:t>
      </w:r>
      <w:r w:rsidR="000F4582" w:rsidRPr="001F59FC">
        <w:rPr>
          <w:rFonts w:cs="Arial"/>
          <w:sz w:val="24"/>
          <w:szCs w:val="24"/>
        </w:rPr>
        <w:t xml:space="preserve">, </w:t>
      </w:r>
      <w:r w:rsidR="00C57579" w:rsidRPr="001F59FC">
        <w:rPr>
          <w:rFonts w:cs="Times New Roman"/>
          <w:color w:val="000000"/>
          <w:sz w:val="24"/>
          <w:szCs w:val="24"/>
        </w:rPr>
        <w:t>the global leader in offshore access solutions</w:t>
      </w:r>
      <w:r w:rsidR="000F4582" w:rsidRPr="001F59FC">
        <w:rPr>
          <w:rFonts w:eastAsia="Times New Roman" w:cs="Arial"/>
          <w:sz w:val="24"/>
          <w:szCs w:val="24"/>
          <w:shd w:val="clear" w:color="auto" w:fill="FFFFFF"/>
        </w:rPr>
        <w:t>,</w:t>
      </w:r>
      <w:r w:rsidR="000F4582" w:rsidRPr="001F59FC">
        <w:rPr>
          <w:rFonts w:cs="Arial"/>
          <w:sz w:val="24"/>
          <w:szCs w:val="24"/>
        </w:rPr>
        <w:t xml:space="preserve"> has </w:t>
      </w:r>
      <w:r w:rsidR="0079352D" w:rsidRPr="001F59FC">
        <w:rPr>
          <w:rFonts w:cs="Arial"/>
          <w:sz w:val="24"/>
          <w:szCs w:val="24"/>
        </w:rPr>
        <w:t>enhanced its existing E1000 gan</w:t>
      </w:r>
      <w:r w:rsidR="00C64DD9" w:rsidRPr="001F59FC">
        <w:rPr>
          <w:rFonts w:cs="Arial"/>
          <w:sz w:val="24"/>
          <w:szCs w:val="24"/>
        </w:rPr>
        <w:t>gway</w:t>
      </w:r>
      <w:r w:rsidR="00AF0065" w:rsidRPr="001F59FC">
        <w:rPr>
          <w:rFonts w:cs="Arial"/>
          <w:sz w:val="24"/>
          <w:szCs w:val="24"/>
        </w:rPr>
        <w:t xml:space="preserve"> transfer system</w:t>
      </w:r>
      <w:r w:rsidR="00C64DD9" w:rsidRPr="001F59FC">
        <w:rPr>
          <w:rFonts w:cs="Arial"/>
          <w:sz w:val="24"/>
          <w:szCs w:val="24"/>
        </w:rPr>
        <w:t xml:space="preserve"> to </w:t>
      </w:r>
      <w:r w:rsidR="001F59FC">
        <w:rPr>
          <w:rFonts w:cs="Arial"/>
          <w:sz w:val="24"/>
          <w:szCs w:val="24"/>
        </w:rPr>
        <w:t xml:space="preserve">speed up </w:t>
      </w:r>
      <w:r w:rsidR="00AF0065" w:rsidRPr="001F59FC">
        <w:rPr>
          <w:rFonts w:cs="Arial"/>
          <w:sz w:val="24"/>
          <w:szCs w:val="24"/>
        </w:rPr>
        <w:t xml:space="preserve">conversion of its gangway from personnel to cargo mode </w:t>
      </w:r>
      <w:r w:rsidR="0075553C" w:rsidRPr="001F59FC">
        <w:rPr>
          <w:rFonts w:cs="Arial"/>
          <w:sz w:val="24"/>
          <w:szCs w:val="24"/>
        </w:rPr>
        <w:t xml:space="preserve">from </w:t>
      </w:r>
      <w:r w:rsidR="001F59FC">
        <w:rPr>
          <w:rFonts w:cs="Arial"/>
          <w:sz w:val="24"/>
          <w:szCs w:val="24"/>
        </w:rPr>
        <w:t xml:space="preserve">at least </w:t>
      </w:r>
      <w:r w:rsidR="0075553C" w:rsidRPr="001F59FC">
        <w:rPr>
          <w:rFonts w:cs="Arial"/>
          <w:sz w:val="24"/>
          <w:szCs w:val="24"/>
        </w:rPr>
        <w:t>ten</w:t>
      </w:r>
      <w:r w:rsidR="00AF0065" w:rsidRPr="001F59FC">
        <w:rPr>
          <w:rFonts w:cs="Arial"/>
          <w:sz w:val="24"/>
          <w:szCs w:val="24"/>
        </w:rPr>
        <w:t xml:space="preserve"> minutes to less than one </w:t>
      </w:r>
      <w:r w:rsidR="00C64DD9" w:rsidRPr="001F59FC">
        <w:rPr>
          <w:rFonts w:cs="Arial"/>
          <w:sz w:val="24"/>
          <w:szCs w:val="24"/>
        </w:rPr>
        <w:t>minute,</w:t>
      </w:r>
      <w:r w:rsidR="0079352D" w:rsidRPr="001F59FC">
        <w:rPr>
          <w:rFonts w:cs="Arial"/>
          <w:sz w:val="24"/>
          <w:szCs w:val="24"/>
        </w:rPr>
        <w:t xml:space="preserve"> </w:t>
      </w:r>
      <w:r w:rsidR="00C64DD9" w:rsidRPr="001F59FC">
        <w:rPr>
          <w:rFonts w:cs="Arial"/>
          <w:sz w:val="24"/>
          <w:szCs w:val="24"/>
        </w:rPr>
        <w:t>providing</w:t>
      </w:r>
      <w:r w:rsidR="0079352D" w:rsidRPr="001F59FC">
        <w:rPr>
          <w:rFonts w:cs="Arial"/>
          <w:sz w:val="24"/>
          <w:szCs w:val="24"/>
        </w:rPr>
        <w:t xml:space="preserve"> greater operational efficiencies.</w:t>
      </w:r>
    </w:p>
    <w:p w:rsidR="0075553C" w:rsidRPr="001F59FC" w:rsidRDefault="0075553C" w:rsidP="00B16E52">
      <w:pPr>
        <w:contextualSpacing/>
        <w:rPr>
          <w:rFonts w:cs="Arial"/>
          <w:sz w:val="24"/>
          <w:szCs w:val="24"/>
        </w:rPr>
      </w:pPr>
    </w:p>
    <w:p w:rsidR="00E60B19" w:rsidRPr="001F59FC" w:rsidRDefault="0075553C" w:rsidP="00B16E52">
      <w:pPr>
        <w:spacing w:after="120"/>
        <w:contextualSpacing/>
        <w:rPr>
          <w:color w:val="000000"/>
          <w:sz w:val="24"/>
          <w:szCs w:val="24"/>
        </w:rPr>
      </w:pPr>
      <w:r w:rsidRPr="001F59FC">
        <w:rPr>
          <w:color w:val="000000"/>
          <w:sz w:val="24"/>
          <w:szCs w:val="24"/>
        </w:rPr>
        <w:t xml:space="preserve">The </w:t>
      </w:r>
      <w:r w:rsidR="001F59FC">
        <w:rPr>
          <w:color w:val="000000"/>
          <w:sz w:val="24"/>
          <w:szCs w:val="24"/>
        </w:rPr>
        <w:t xml:space="preserve">innovative and adaptable </w:t>
      </w:r>
      <w:r w:rsidRPr="001F59FC">
        <w:rPr>
          <w:color w:val="000000"/>
          <w:sz w:val="24"/>
          <w:szCs w:val="24"/>
        </w:rPr>
        <w:t>E1000 motion compensated access system</w:t>
      </w:r>
      <w:r w:rsidR="001F59FC">
        <w:rPr>
          <w:color w:val="000000"/>
          <w:sz w:val="24"/>
          <w:szCs w:val="24"/>
        </w:rPr>
        <w:t xml:space="preserve"> can transform from a </w:t>
      </w:r>
      <w:r w:rsidRPr="001F59FC">
        <w:rPr>
          <w:color w:val="000000"/>
          <w:sz w:val="24"/>
          <w:szCs w:val="24"/>
        </w:rPr>
        <w:t>gangway into a crane boom</w:t>
      </w:r>
      <w:r w:rsidR="001F59FC">
        <w:rPr>
          <w:color w:val="000000"/>
          <w:sz w:val="24"/>
          <w:szCs w:val="24"/>
        </w:rPr>
        <w:t xml:space="preserve">. It is </w:t>
      </w:r>
      <w:r w:rsidR="00E60B19" w:rsidRPr="001F59FC">
        <w:rPr>
          <w:color w:val="000000"/>
          <w:sz w:val="24"/>
          <w:szCs w:val="24"/>
        </w:rPr>
        <w:t>30 metres in length and is capable of safely transferring people and up to 1,000 kilograms of cargo in rough sea states in wave heights up to 4.5 metres.</w:t>
      </w:r>
    </w:p>
    <w:p w:rsidR="00E60B19" w:rsidRPr="001F59FC" w:rsidRDefault="00E60B19" w:rsidP="00B16E52">
      <w:pPr>
        <w:spacing w:after="120"/>
        <w:contextualSpacing/>
        <w:rPr>
          <w:color w:val="000000"/>
          <w:sz w:val="24"/>
          <w:szCs w:val="24"/>
        </w:rPr>
      </w:pPr>
    </w:p>
    <w:p w:rsidR="006715EE" w:rsidRPr="001F59FC" w:rsidRDefault="00E60B19" w:rsidP="00B16E52">
      <w:pPr>
        <w:contextualSpacing/>
        <w:rPr>
          <w:rFonts w:cs="Arial"/>
          <w:sz w:val="24"/>
          <w:szCs w:val="24"/>
        </w:rPr>
      </w:pPr>
      <w:r w:rsidRPr="001F59FC">
        <w:rPr>
          <w:rFonts w:cs="Arial"/>
          <w:sz w:val="24"/>
          <w:szCs w:val="24"/>
        </w:rPr>
        <w:t xml:space="preserve">The enhanced, automated system </w:t>
      </w:r>
      <w:r w:rsidR="001F59FC">
        <w:rPr>
          <w:rFonts w:cs="Arial"/>
          <w:sz w:val="24"/>
          <w:szCs w:val="24"/>
        </w:rPr>
        <w:t xml:space="preserve">now employs </w:t>
      </w:r>
      <w:r w:rsidRPr="001F59FC">
        <w:rPr>
          <w:rFonts w:cs="Arial"/>
          <w:sz w:val="24"/>
          <w:szCs w:val="24"/>
        </w:rPr>
        <w:t xml:space="preserve">remote-controlled </w:t>
      </w:r>
      <w:r w:rsidR="006715EE" w:rsidRPr="001F59FC">
        <w:rPr>
          <w:rFonts w:cs="Arial"/>
          <w:sz w:val="24"/>
          <w:szCs w:val="24"/>
        </w:rPr>
        <w:t xml:space="preserve">hydraulic </w:t>
      </w:r>
      <w:r w:rsidRPr="001F59FC">
        <w:rPr>
          <w:rFonts w:cs="Arial"/>
          <w:sz w:val="24"/>
          <w:szCs w:val="24"/>
        </w:rPr>
        <w:t xml:space="preserve">pin pushers to fixate the gangway booms </w:t>
      </w:r>
      <w:r w:rsidR="001F59FC">
        <w:rPr>
          <w:rFonts w:cs="Arial"/>
          <w:sz w:val="24"/>
          <w:szCs w:val="24"/>
        </w:rPr>
        <w:t>in less than one minute</w:t>
      </w:r>
      <w:r w:rsidR="001F59FC" w:rsidRPr="001F59FC">
        <w:rPr>
          <w:rFonts w:cs="Arial"/>
          <w:sz w:val="24"/>
          <w:szCs w:val="24"/>
        </w:rPr>
        <w:t xml:space="preserve"> with a single button</w:t>
      </w:r>
      <w:r w:rsidRPr="001F59FC">
        <w:rPr>
          <w:rFonts w:cs="Arial"/>
          <w:sz w:val="24"/>
          <w:szCs w:val="24"/>
        </w:rPr>
        <w:t>. To switch from cargo to personnel transfer mode, the crane hoisting cable is placed in a freewheel mode to allow the booms to telescope</w:t>
      </w:r>
      <w:r w:rsidR="006715EE" w:rsidRPr="001F59FC">
        <w:rPr>
          <w:rFonts w:cs="Arial"/>
          <w:sz w:val="24"/>
          <w:szCs w:val="24"/>
        </w:rPr>
        <w:t xml:space="preserve">, </w:t>
      </w:r>
      <w:r w:rsidR="0066773A">
        <w:rPr>
          <w:rFonts w:cs="Arial"/>
          <w:sz w:val="24"/>
          <w:szCs w:val="24"/>
        </w:rPr>
        <w:t xml:space="preserve">significantly </w:t>
      </w:r>
      <w:r w:rsidR="006715EE" w:rsidRPr="001F59FC">
        <w:rPr>
          <w:rFonts w:cs="Arial"/>
          <w:sz w:val="24"/>
          <w:szCs w:val="24"/>
        </w:rPr>
        <w:t xml:space="preserve">increasing </w:t>
      </w:r>
      <w:r w:rsidR="0066773A">
        <w:rPr>
          <w:rFonts w:cs="Arial"/>
          <w:sz w:val="24"/>
          <w:szCs w:val="24"/>
        </w:rPr>
        <w:t xml:space="preserve">the </w:t>
      </w:r>
      <w:r w:rsidR="006715EE" w:rsidRPr="001F59FC">
        <w:rPr>
          <w:rFonts w:cs="Arial"/>
          <w:sz w:val="24"/>
          <w:szCs w:val="24"/>
        </w:rPr>
        <w:t>available workin</w:t>
      </w:r>
      <w:r w:rsidR="00B320BC">
        <w:rPr>
          <w:rFonts w:cs="Arial"/>
          <w:sz w:val="24"/>
          <w:szCs w:val="24"/>
        </w:rPr>
        <w:t>g time</w:t>
      </w:r>
      <w:r w:rsidR="006715EE" w:rsidRPr="001F59FC">
        <w:rPr>
          <w:rFonts w:cs="Arial"/>
          <w:sz w:val="24"/>
          <w:szCs w:val="24"/>
        </w:rPr>
        <w:t xml:space="preserve">. </w:t>
      </w:r>
      <w:r w:rsidR="001F59FC">
        <w:rPr>
          <w:rFonts w:cs="Arial"/>
          <w:sz w:val="24"/>
          <w:szCs w:val="24"/>
        </w:rPr>
        <w:t>Pins were previously manually deployed and</w:t>
      </w:r>
      <w:r w:rsidRPr="001F59FC">
        <w:rPr>
          <w:color w:val="000000"/>
          <w:sz w:val="24"/>
          <w:szCs w:val="24"/>
        </w:rPr>
        <w:t xml:space="preserve"> the entire </w:t>
      </w:r>
      <w:r w:rsidR="001F59FC">
        <w:rPr>
          <w:color w:val="000000"/>
          <w:sz w:val="24"/>
          <w:szCs w:val="24"/>
        </w:rPr>
        <w:t>conversion process took at least</w:t>
      </w:r>
      <w:r w:rsidRPr="001F59FC">
        <w:rPr>
          <w:color w:val="000000"/>
          <w:sz w:val="24"/>
          <w:szCs w:val="24"/>
        </w:rPr>
        <w:t xml:space="preserve"> ten minutes to complete</w:t>
      </w:r>
      <w:r w:rsidR="006715EE" w:rsidRPr="001F59FC">
        <w:rPr>
          <w:color w:val="000000"/>
          <w:sz w:val="24"/>
          <w:szCs w:val="24"/>
        </w:rPr>
        <w:t>.</w:t>
      </w:r>
    </w:p>
    <w:p w:rsidR="006715EE" w:rsidRPr="001F59FC" w:rsidRDefault="006715EE" w:rsidP="00B16E52">
      <w:pPr>
        <w:contextualSpacing/>
        <w:rPr>
          <w:rFonts w:cs="Arial"/>
          <w:sz w:val="24"/>
          <w:szCs w:val="24"/>
        </w:rPr>
      </w:pPr>
    </w:p>
    <w:p w:rsidR="006715EE" w:rsidRPr="001F59FC" w:rsidRDefault="00C017FE" w:rsidP="00B16E52">
      <w:pPr>
        <w:contextualSpacing/>
        <w:rPr>
          <w:rFonts w:cs="Arial"/>
          <w:sz w:val="24"/>
          <w:szCs w:val="24"/>
        </w:rPr>
      </w:pPr>
      <w:r w:rsidRPr="001F59FC">
        <w:rPr>
          <w:rFonts w:cs="Arial"/>
          <w:sz w:val="24"/>
          <w:szCs w:val="24"/>
        </w:rPr>
        <w:t>Diederick Nierstrasz,</w:t>
      </w:r>
      <w:r w:rsidR="006715EE" w:rsidRPr="001F59FC">
        <w:rPr>
          <w:rFonts w:cs="Arial"/>
          <w:sz w:val="24"/>
          <w:szCs w:val="24"/>
        </w:rPr>
        <w:t xml:space="preserve"> Ampelmann’s</w:t>
      </w:r>
      <w:r w:rsidRPr="001F59FC">
        <w:rPr>
          <w:rFonts w:cs="Arial"/>
          <w:sz w:val="24"/>
          <w:szCs w:val="24"/>
        </w:rPr>
        <w:t xml:space="preserve"> offshore wind product development manager said: “</w:t>
      </w:r>
      <w:r w:rsidR="006715EE" w:rsidRPr="001F59FC">
        <w:rPr>
          <w:rFonts w:cs="Arial"/>
          <w:sz w:val="24"/>
          <w:szCs w:val="24"/>
        </w:rPr>
        <w:t xml:space="preserve">Building on the success of the existing E1000, we recognised an opportunity to enhance the current system to reduce the time </w:t>
      </w:r>
      <w:r w:rsidR="001F59FC">
        <w:rPr>
          <w:rFonts w:cs="Arial"/>
          <w:sz w:val="24"/>
          <w:szCs w:val="24"/>
        </w:rPr>
        <w:t xml:space="preserve">and physical effort </w:t>
      </w:r>
      <w:r w:rsidR="006715EE" w:rsidRPr="001F59FC">
        <w:rPr>
          <w:rFonts w:cs="Arial"/>
          <w:sz w:val="24"/>
          <w:szCs w:val="24"/>
        </w:rPr>
        <w:t xml:space="preserve">taken to change the gangway work mode from personnel to cargo. </w:t>
      </w:r>
      <w:r w:rsidR="0066773A">
        <w:rPr>
          <w:rFonts w:cs="Arial"/>
          <w:sz w:val="24"/>
          <w:szCs w:val="24"/>
        </w:rPr>
        <w:t>With t</w:t>
      </w:r>
      <w:r w:rsidR="006715EE" w:rsidRPr="001F59FC">
        <w:rPr>
          <w:rFonts w:cs="Arial"/>
          <w:sz w:val="24"/>
          <w:szCs w:val="24"/>
        </w:rPr>
        <w:t xml:space="preserve">his safe and efficient innovation </w:t>
      </w:r>
      <w:r w:rsidR="00D83ED1">
        <w:rPr>
          <w:rFonts w:cs="Arial"/>
          <w:sz w:val="24"/>
          <w:szCs w:val="24"/>
        </w:rPr>
        <w:t xml:space="preserve">it </w:t>
      </w:r>
      <w:r w:rsidR="006715EE" w:rsidRPr="001F59FC">
        <w:rPr>
          <w:rFonts w:cs="Arial"/>
          <w:sz w:val="24"/>
          <w:szCs w:val="24"/>
        </w:rPr>
        <w:t xml:space="preserve">now takes less than one minute. This is a huge time saving for our clients, </w:t>
      </w:r>
      <w:r w:rsidR="00D83ED1">
        <w:rPr>
          <w:rFonts w:cs="Arial"/>
          <w:sz w:val="24"/>
          <w:szCs w:val="24"/>
        </w:rPr>
        <w:t>resulting in a more efficent use of their valuable assets and increase of the overall project performance.”</w:t>
      </w:r>
    </w:p>
    <w:p w:rsidR="006715EE" w:rsidRPr="001F59FC" w:rsidRDefault="006715EE" w:rsidP="00B16E52">
      <w:pPr>
        <w:contextualSpacing/>
        <w:rPr>
          <w:rFonts w:cs="Arial"/>
          <w:sz w:val="24"/>
          <w:szCs w:val="24"/>
        </w:rPr>
      </w:pPr>
    </w:p>
    <w:p w:rsidR="00C017FE" w:rsidRPr="001F59FC" w:rsidRDefault="006715EE" w:rsidP="00B16E52">
      <w:pPr>
        <w:contextualSpacing/>
        <w:rPr>
          <w:rFonts w:cs="Arial"/>
          <w:sz w:val="24"/>
          <w:szCs w:val="24"/>
        </w:rPr>
      </w:pPr>
      <w:r w:rsidRPr="001F59FC">
        <w:rPr>
          <w:rFonts w:cs="Arial"/>
          <w:sz w:val="24"/>
          <w:szCs w:val="24"/>
        </w:rPr>
        <w:t>“</w:t>
      </w:r>
      <w:r w:rsidR="00C64DD9" w:rsidRPr="001F59FC">
        <w:rPr>
          <w:rFonts w:cs="Arial"/>
          <w:sz w:val="24"/>
          <w:szCs w:val="24"/>
        </w:rPr>
        <w:t xml:space="preserve">Due to the E1000’s </w:t>
      </w:r>
      <w:r w:rsidR="001F59FC">
        <w:rPr>
          <w:rFonts w:cs="Arial"/>
          <w:sz w:val="24"/>
          <w:szCs w:val="24"/>
        </w:rPr>
        <w:t>versatility</w:t>
      </w:r>
      <w:r w:rsidR="00C64DD9" w:rsidRPr="001F59FC">
        <w:rPr>
          <w:rFonts w:cs="Arial"/>
          <w:sz w:val="24"/>
          <w:szCs w:val="24"/>
        </w:rPr>
        <w:t>, the system is already the preferred choice in the offshore wind sector</w:t>
      </w:r>
      <w:r w:rsidRPr="001F59FC">
        <w:rPr>
          <w:rFonts w:cs="Arial"/>
          <w:sz w:val="24"/>
          <w:szCs w:val="24"/>
        </w:rPr>
        <w:t>. Th</w:t>
      </w:r>
      <w:r w:rsidR="00C64DD9" w:rsidRPr="001F59FC">
        <w:rPr>
          <w:rFonts w:cs="Arial"/>
          <w:sz w:val="24"/>
          <w:szCs w:val="24"/>
        </w:rPr>
        <w:t xml:space="preserve">is </w:t>
      </w:r>
      <w:r w:rsidR="009B4BC4" w:rsidRPr="001F59FC">
        <w:rPr>
          <w:rFonts w:cs="Arial"/>
          <w:sz w:val="24"/>
          <w:szCs w:val="24"/>
        </w:rPr>
        <w:t>improvement</w:t>
      </w:r>
      <w:r w:rsidR="00C64DD9" w:rsidRPr="001F59FC">
        <w:rPr>
          <w:rFonts w:cs="Arial"/>
          <w:sz w:val="24"/>
          <w:szCs w:val="24"/>
        </w:rPr>
        <w:t xml:space="preserve"> will provide even greater operational efficiencies for our customers</w:t>
      </w:r>
      <w:r w:rsidRPr="001F59FC">
        <w:rPr>
          <w:rFonts w:cs="Arial"/>
          <w:sz w:val="24"/>
          <w:szCs w:val="24"/>
        </w:rPr>
        <w:t xml:space="preserve"> not only in </w:t>
      </w:r>
      <w:r w:rsidR="001F59FC">
        <w:rPr>
          <w:rFonts w:cs="Arial"/>
          <w:sz w:val="24"/>
          <w:szCs w:val="24"/>
        </w:rPr>
        <w:t xml:space="preserve">offshore </w:t>
      </w:r>
      <w:r w:rsidRPr="001F59FC">
        <w:rPr>
          <w:rFonts w:cs="Arial"/>
          <w:sz w:val="24"/>
          <w:szCs w:val="24"/>
        </w:rPr>
        <w:t xml:space="preserve">wind but also in </w:t>
      </w:r>
      <w:r w:rsidR="001F59FC">
        <w:rPr>
          <w:rFonts w:cs="Arial"/>
          <w:sz w:val="24"/>
          <w:szCs w:val="24"/>
        </w:rPr>
        <w:t xml:space="preserve">the </w:t>
      </w:r>
      <w:r w:rsidRPr="001F59FC">
        <w:rPr>
          <w:rFonts w:cs="Arial"/>
          <w:sz w:val="24"/>
          <w:szCs w:val="24"/>
        </w:rPr>
        <w:t xml:space="preserve">oil and gas </w:t>
      </w:r>
      <w:r w:rsidR="001F59FC">
        <w:rPr>
          <w:rFonts w:cs="Arial"/>
          <w:sz w:val="24"/>
          <w:szCs w:val="24"/>
        </w:rPr>
        <w:t xml:space="preserve">industry </w:t>
      </w:r>
      <w:r w:rsidRPr="001F59FC">
        <w:rPr>
          <w:rFonts w:cs="Arial"/>
          <w:sz w:val="24"/>
          <w:szCs w:val="24"/>
        </w:rPr>
        <w:t>where compensated lifting capacity is required</w:t>
      </w:r>
      <w:r w:rsidR="00C64DD9" w:rsidRPr="001F59FC">
        <w:rPr>
          <w:rFonts w:cs="Arial"/>
          <w:sz w:val="24"/>
          <w:szCs w:val="24"/>
        </w:rPr>
        <w:t>.</w:t>
      </w:r>
      <w:r w:rsidRPr="001F59FC">
        <w:rPr>
          <w:rFonts w:cs="Arial"/>
          <w:sz w:val="24"/>
          <w:szCs w:val="24"/>
        </w:rPr>
        <w:t>”</w:t>
      </w:r>
    </w:p>
    <w:p w:rsidR="006715EE" w:rsidRPr="001F59FC" w:rsidRDefault="006715EE" w:rsidP="00B16E52">
      <w:pPr>
        <w:contextualSpacing/>
        <w:rPr>
          <w:rFonts w:cs="Arial"/>
          <w:sz w:val="24"/>
          <w:szCs w:val="24"/>
        </w:rPr>
      </w:pPr>
    </w:p>
    <w:p w:rsidR="00EE0DDC" w:rsidRDefault="004C4137" w:rsidP="00B16E52">
      <w:pPr>
        <w:spacing w:after="120"/>
        <w:contextualSpacing/>
        <w:rPr>
          <w:rFonts w:cs="Arial"/>
          <w:sz w:val="24"/>
          <w:szCs w:val="24"/>
        </w:rPr>
      </w:pPr>
      <w:r>
        <w:rPr>
          <w:rFonts w:cs="Arial"/>
          <w:sz w:val="24"/>
          <w:szCs w:val="24"/>
        </w:rPr>
        <w:t>A total of four</w:t>
      </w:r>
      <w:r w:rsidR="0070660F">
        <w:rPr>
          <w:rFonts w:cs="Arial"/>
          <w:sz w:val="24"/>
          <w:szCs w:val="24"/>
        </w:rPr>
        <w:t xml:space="preserve"> </w:t>
      </w:r>
      <w:r w:rsidR="006715EE" w:rsidRPr="001F59FC">
        <w:rPr>
          <w:rFonts w:cs="Arial"/>
          <w:sz w:val="24"/>
          <w:szCs w:val="24"/>
        </w:rPr>
        <w:t xml:space="preserve">E1000 </w:t>
      </w:r>
      <w:r>
        <w:rPr>
          <w:rFonts w:cs="Arial"/>
          <w:sz w:val="24"/>
          <w:szCs w:val="24"/>
        </w:rPr>
        <w:t>systems are</w:t>
      </w:r>
      <w:r w:rsidR="006715EE" w:rsidRPr="001F59FC">
        <w:rPr>
          <w:rFonts w:cs="Arial"/>
          <w:sz w:val="24"/>
          <w:szCs w:val="24"/>
        </w:rPr>
        <w:t xml:space="preserve"> currently being deployed</w:t>
      </w:r>
      <w:r w:rsidR="00F2285D" w:rsidRPr="0070660F">
        <w:rPr>
          <w:rFonts w:cs="Arial"/>
          <w:sz w:val="24"/>
          <w:szCs w:val="24"/>
        </w:rPr>
        <w:t>, of which one</w:t>
      </w:r>
      <w:r w:rsidR="00F2285D">
        <w:rPr>
          <w:rFonts w:cs="Arial"/>
          <w:sz w:val="24"/>
          <w:szCs w:val="24"/>
        </w:rPr>
        <w:t xml:space="preserve"> </w:t>
      </w:r>
      <w:r w:rsidR="006715EE" w:rsidRPr="001F59FC">
        <w:rPr>
          <w:rFonts w:cs="Arial"/>
          <w:sz w:val="24"/>
          <w:szCs w:val="24"/>
        </w:rPr>
        <w:t>by</w:t>
      </w:r>
      <w:r w:rsidR="006715EE" w:rsidRPr="001F59FC">
        <w:rPr>
          <w:color w:val="000000"/>
          <w:sz w:val="24"/>
          <w:szCs w:val="24"/>
        </w:rPr>
        <w:t xml:space="preserve"> </w:t>
      </w:r>
      <w:proofErr w:type="spellStart"/>
      <w:r w:rsidR="006715EE" w:rsidRPr="001F59FC">
        <w:rPr>
          <w:color w:val="000000"/>
          <w:sz w:val="24"/>
          <w:szCs w:val="24"/>
        </w:rPr>
        <w:t>Siem</w:t>
      </w:r>
      <w:proofErr w:type="spellEnd"/>
      <w:r w:rsidR="006715EE" w:rsidRPr="001F59FC">
        <w:rPr>
          <w:color w:val="000000"/>
          <w:sz w:val="24"/>
          <w:szCs w:val="24"/>
        </w:rPr>
        <w:t xml:space="preserve"> Offshore Contractors on its vessels for inspection, maintenance and repair works on Germany’s first commercial offshore windfarm</w:t>
      </w:r>
      <w:r w:rsidR="00C64DD9" w:rsidRPr="001F59FC">
        <w:rPr>
          <w:rFonts w:cs="Arial"/>
          <w:sz w:val="24"/>
          <w:szCs w:val="24"/>
        </w:rPr>
        <w:t>.</w:t>
      </w:r>
      <w:r w:rsidR="006715EE" w:rsidRPr="001F59FC">
        <w:rPr>
          <w:rFonts w:cs="Arial"/>
          <w:sz w:val="24"/>
          <w:szCs w:val="24"/>
        </w:rPr>
        <w:t xml:space="preserve"> Earlier this year, </w:t>
      </w:r>
      <w:r>
        <w:rPr>
          <w:rFonts w:cs="Arial"/>
          <w:sz w:val="24"/>
          <w:szCs w:val="24"/>
        </w:rPr>
        <w:t>the gangway</w:t>
      </w:r>
      <w:r w:rsidR="001F59FC" w:rsidRPr="001F59FC">
        <w:rPr>
          <w:rFonts w:cs="Arial"/>
          <w:sz w:val="24"/>
          <w:szCs w:val="24"/>
        </w:rPr>
        <w:t xml:space="preserve"> safely performed more than </w:t>
      </w:r>
    </w:p>
    <w:p w:rsidR="00EE0DDC" w:rsidRPr="00B16E52" w:rsidRDefault="00EE0DDC" w:rsidP="00B16E52">
      <w:pPr>
        <w:spacing w:after="120"/>
        <w:contextualSpacing/>
        <w:rPr>
          <w:rFonts w:cs="Arial"/>
          <w:sz w:val="24"/>
          <w:szCs w:val="24"/>
        </w:rPr>
      </w:pPr>
    </w:p>
    <w:p w:rsidR="00453EE9" w:rsidRPr="00B16E52" w:rsidRDefault="001F59FC" w:rsidP="00B16E52">
      <w:pPr>
        <w:spacing w:after="120"/>
        <w:contextualSpacing/>
        <w:rPr>
          <w:rFonts w:cs="Arial"/>
          <w:sz w:val="24"/>
          <w:szCs w:val="24"/>
        </w:rPr>
      </w:pPr>
      <w:r w:rsidRPr="00B16E52">
        <w:rPr>
          <w:color w:val="000000"/>
          <w:sz w:val="24"/>
          <w:szCs w:val="24"/>
        </w:rPr>
        <w:t xml:space="preserve">12,000 people transfers and 7,000 cargo </w:t>
      </w:r>
      <w:r w:rsidR="0066773A" w:rsidRPr="00B16E52">
        <w:rPr>
          <w:color w:val="000000"/>
          <w:sz w:val="24"/>
          <w:szCs w:val="24"/>
        </w:rPr>
        <w:t xml:space="preserve">lifts </w:t>
      </w:r>
      <w:r w:rsidRPr="00B16E52">
        <w:rPr>
          <w:color w:val="000000"/>
          <w:sz w:val="24"/>
          <w:szCs w:val="24"/>
        </w:rPr>
        <w:t>between an offshore support vessel and the wind turbines over a ten-month period, leading to an extension of the original contract.</w:t>
      </w:r>
    </w:p>
    <w:p w:rsidR="004E2777" w:rsidRPr="00B16E52" w:rsidRDefault="00453EE9" w:rsidP="00B16E52">
      <w:pPr>
        <w:spacing w:after="120"/>
        <w:contextualSpacing/>
        <w:rPr>
          <w:rFonts w:cs="Arial"/>
          <w:sz w:val="24"/>
          <w:szCs w:val="24"/>
        </w:rPr>
      </w:pPr>
      <w:r w:rsidRPr="00B16E52">
        <w:rPr>
          <w:rFonts w:cs="Arial"/>
          <w:sz w:val="24"/>
          <w:szCs w:val="24"/>
        </w:rPr>
        <w:t xml:space="preserve">Future development of the E1000 will focus on increasing its </w:t>
      </w:r>
      <w:r w:rsidR="0066773A" w:rsidRPr="00B16E52">
        <w:rPr>
          <w:rFonts w:cs="Arial"/>
          <w:sz w:val="24"/>
          <w:szCs w:val="24"/>
        </w:rPr>
        <w:t xml:space="preserve">lifting </w:t>
      </w:r>
      <w:r w:rsidRPr="00B16E52">
        <w:rPr>
          <w:rFonts w:cs="Arial"/>
          <w:sz w:val="24"/>
          <w:szCs w:val="24"/>
        </w:rPr>
        <w:t>capacity.</w:t>
      </w:r>
    </w:p>
    <w:p w:rsidR="00B16E52" w:rsidRPr="00B16E52" w:rsidRDefault="00B16E52" w:rsidP="00B16E52">
      <w:pPr>
        <w:spacing w:after="120"/>
        <w:contextualSpacing/>
        <w:rPr>
          <w:rFonts w:cs="Arial"/>
          <w:sz w:val="24"/>
          <w:szCs w:val="24"/>
        </w:rPr>
      </w:pPr>
    </w:p>
    <w:p w:rsidR="004E2777" w:rsidRPr="00B16E52" w:rsidRDefault="004E2777" w:rsidP="00B16E52">
      <w:pPr>
        <w:spacing w:after="120"/>
        <w:contextualSpacing/>
        <w:rPr>
          <w:rFonts w:cs="Arial"/>
          <w:sz w:val="24"/>
          <w:szCs w:val="24"/>
        </w:rPr>
      </w:pPr>
      <w:r w:rsidRPr="00B16E52">
        <w:rPr>
          <w:rFonts w:cs="Arial"/>
          <w:sz w:val="24"/>
          <w:szCs w:val="24"/>
        </w:rPr>
        <w:t>To find out more, visit Ampelmann on stand 1082 at Offshore Energy 2017, taking place in Amsterdam from 10-11 October.</w:t>
      </w:r>
    </w:p>
    <w:p w:rsidR="00C64DD9" w:rsidRPr="00B16E52" w:rsidRDefault="00C64DD9">
      <w:pPr>
        <w:contextualSpacing/>
        <w:rPr>
          <w:rFonts w:cs="Arial"/>
          <w:sz w:val="24"/>
          <w:szCs w:val="24"/>
        </w:rPr>
      </w:pPr>
    </w:p>
    <w:p w:rsidR="00D35B56" w:rsidRPr="00B16E52" w:rsidRDefault="00D35B56" w:rsidP="002D754E">
      <w:pPr>
        <w:spacing w:before="100" w:beforeAutospacing="1" w:after="100" w:afterAutospacing="1"/>
        <w:contextualSpacing/>
        <w:rPr>
          <w:rFonts w:cs="Arial"/>
          <w:b/>
          <w:sz w:val="24"/>
          <w:szCs w:val="24"/>
        </w:rPr>
      </w:pPr>
      <w:r w:rsidRPr="00B16E52">
        <w:rPr>
          <w:rFonts w:cs="Arial"/>
          <w:b/>
          <w:sz w:val="24"/>
          <w:szCs w:val="24"/>
        </w:rPr>
        <w:t>ENDS</w:t>
      </w:r>
    </w:p>
    <w:p w:rsidR="00B16E52" w:rsidRPr="00B16E52" w:rsidRDefault="00B16E52" w:rsidP="002D754E">
      <w:pPr>
        <w:spacing w:before="100" w:beforeAutospacing="1" w:after="100" w:afterAutospacing="1"/>
        <w:contextualSpacing/>
        <w:rPr>
          <w:rFonts w:cs="Arial"/>
          <w:b/>
          <w:sz w:val="24"/>
          <w:szCs w:val="24"/>
        </w:rPr>
      </w:pPr>
    </w:p>
    <w:p w:rsidR="00B16E52" w:rsidRPr="00B16E52" w:rsidRDefault="00B16E52" w:rsidP="002D754E">
      <w:pPr>
        <w:spacing w:before="100" w:beforeAutospacing="1" w:after="100" w:afterAutospacing="1"/>
        <w:contextualSpacing/>
        <w:rPr>
          <w:rFonts w:cs="Arial"/>
          <w:b/>
          <w:sz w:val="24"/>
          <w:szCs w:val="24"/>
        </w:rPr>
      </w:pPr>
    </w:p>
    <w:p w:rsidR="00B16E52" w:rsidRPr="00B16E52" w:rsidRDefault="00B16E52" w:rsidP="002D754E">
      <w:pPr>
        <w:spacing w:before="100" w:beforeAutospacing="1" w:after="100" w:afterAutospacing="1"/>
        <w:contextualSpacing/>
        <w:rPr>
          <w:rFonts w:cs="Arial"/>
          <w:b/>
          <w:sz w:val="24"/>
          <w:szCs w:val="24"/>
        </w:rPr>
      </w:pPr>
      <w:r w:rsidRPr="00B16E52">
        <w:rPr>
          <w:rFonts w:cs="Arial"/>
          <w:b/>
          <w:sz w:val="24"/>
          <w:szCs w:val="24"/>
        </w:rPr>
        <w:t>Picture caption:</w:t>
      </w:r>
      <w:r w:rsidRPr="00B16E52">
        <w:rPr>
          <w:rFonts w:cs="Arial"/>
          <w:b/>
          <w:sz w:val="24"/>
          <w:szCs w:val="24"/>
        </w:rPr>
        <w:tab/>
        <w:t>F</w:t>
      </w:r>
      <w:r w:rsidRPr="00B16E52">
        <w:rPr>
          <w:rFonts w:cs="Arial"/>
          <w:sz w:val="24"/>
          <w:szCs w:val="24"/>
        </w:rPr>
        <w:t>our E1000 systems are currently being deployed globally</w:t>
      </w:r>
    </w:p>
    <w:p w:rsidR="00B16E52" w:rsidRDefault="00B16E52" w:rsidP="002D754E">
      <w:pPr>
        <w:spacing w:before="100" w:beforeAutospacing="1" w:after="100" w:afterAutospacing="1"/>
        <w:contextualSpacing/>
        <w:rPr>
          <w:rFonts w:ascii="Arial" w:hAnsi="Arial" w:cs="Arial"/>
          <w:b/>
        </w:rPr>
      </w:pPr>
    </w:p>
    <w:p w:rsidR="00B16E52" w:rsidRDefault="00B16E52" w:rsidP="002D754E">
      <w:pPr>
        <w:spacing w:before="100" w:beforeAutospacing="1" w:after="100" w:afterAutospacing="1"/>
        <w:contextualSpacing/>
        <w:rPr>
          <w:rFonts w:ascii="Arial" w:hAnsi="Arial" w:cs="Arial"/>
          <w:b/>
        </w:rPr>
      </w:pPr>
    </w:p>
    <w:p w:rsidR="00B16E52" w:rsidRDefault="00B16E52" w:rsidP="002D754E">
      <w:pPr>
        <w:spacing w:before="100" w:beforeAutospacing="1" w:after="100" w:afterAutospacing="1"/>
        <w:contextualSpacing/>
        <w:rPr>
          <w:rFonts w:ascii="Arial" w:hAnsi="Arial" w:cs="Arial"/>
          <w:b/>
        </w:rPr>
      </w:pPr>
      <w:bookmarkStart w:id="0" w:name="_GoBack"/>
      <w:bookmarkEnd w:id="0"/>
    </w:p>
    <w:p w:rsidR="002D754E" w:rsidRPr="00B16E52" w:rsidRDefault="00EE0DDC" w:rsidP="002D754E">
      <w:pPr>
        <w:spacing w:before="100" w:beforeAutospacing="1" w:after="100" w:afterAutospacing="1"/>
        <w:contextualSpacing/>
        <w:rPr>
          <w:rFonts w:cs="Arial"/>
          <w:b/>
          <w:sz w:val="24"/>
          <w:szCs w:val="24"/>
        </w:rPr>
      </w:pPr>
      <w:r w:rsidRPr="00B16E52">
        <w:rPr>
          <w:rFonts w:cs="Arial"/>
          <w:b/>
          <w:sz w:val="24"/>
          <w:szCs w:val="24"/>
        </w:rPr>
        <w:t xml:space="preserve">Media invite: </w:t>
      </w:r>
    </w:p>
    <w:p w:rsidR="00EE0DDC" w:rsidRPr="00B16E52" w:rsidRDefault="00EE0DDC" w:rsidP="002D754E">
      <w:pPr>
        <w:spacing w:before="100" w:beforeAutospacing="1" w:after="100" w:afterAutospacing="1"/>
        <w:contextualSpacing/>
        <w:rPr>
          <w:rFonts w:cs="Arial"/>
          <w:sz w:val="24"/>
          <w:szCs w:val="24"/>
        </w:rPr>
      </w:pPr>
    </w:p>
    <w:p w:rsidR="00EE0DDC" w:rsidRPr="00B16E52" w:rsidRDefault="00EE0DDC" w:rsidP="002D754E">
      <w:pPr>
        <w:spacing w:before="100" w:beforeAutospacing="1" w:after="100" w:afterAutospacing="1"/>
        <w:contextualSpacing/>
        <w:rPr>
          <w:rFonts w:cs="Arial"/>
          <w:sz w:val="24"/>
          <w:szCs w:val="24"/>
        </w:rPr>
      </w:pPr>
      <w:proofErr w:type="spellStart"/>
      <w:r w:rsidRPr="00B16E52">
        <w:rPr>
          <w:rFonts w:cs="Arial"/>
          <w:sz w:val="24"/>
          <w:szCs w:val="24"/>
        </w:rPr>
        <w:t>Ampelmann</w:t>
      </w:r>
      <w:proofErr w:type="spellEnd"/>
      <w:r w:rsidRPr="00B16E52">
        <w:rPr>
          <w:rFonts w:cs="Arial"/>
          <w:sz w:val="24"/>
          <w:szCs w:val="24"/>
        </w:rPr>
        <w:t xml:space="preserve"> would like to invite you to celebrate our 10 year anniversary at Offshore Energy. Cocktails and birthday cake will be served, so make sure you don’t miss it.</w:t>
      </w:r>
    </w:p>
    <w:p w:rsidR="00EE0DDC" w:rsidRPr="00B16E52" w:rsidRDefault="00EE0DDC" w:rsidP="002D754E">
      <w:pPr>
        <w:spacing w:before="100" w:beforeAutospacing="1" w:after="100" w:afterAutospacing="1"/>
        <w:contextualSpacing/>
        <w:rPr>
          <w:rFonts w:cs="Arial"/>
          <w:sz w:val="24"/>
          <w:szCs w:val="24"/>
        </w:rPr>
      </w:pPr>
    </w:p>
    <w:p w:rsidR="00EE0DDC" w:rsidRPr="00B16E52" w:rsidRDefault="00EE0DDC" w:rsidP="002D754E">
      <w:pPr>
        <w:spacing w:before="100" w:beforeAutospacing="1" w:after="100" w:afterAutospacing="1"/>
        <w:contextualSpacing/>
        <w:rPr>
          <w:rFonts w:cs="Arial"/>
          <w:b/>
          <w:sz w:val="24"/>
          <w:szCs w:val="24"/>
        </w:rPr>
      </w:pPr>
      <w:r w:rsidRPr="00B16E52">
        <w:rPr>
          <w:rFonts w:cs="Arial"/>
          <w:b/>
          <w:sz w:val="24"/>
          <w:szCs w:val="24"/>
        </w:rPr>
        <w:t>Tuesday 10</w:t>
      </w:r>
      <w:r w:rsidRPr="00B16E52">
        <w:rPr>
          <w:rFonts w:cs="Arial"/>
          <w:b/>
          <w:sz w:val="24"/>
          <w:szCs w:val="24"/>
          <w:vertAlign w:val="superscript"/>
        </w:rPr>
        <w:t>th</w:t>
      </w:r>
      <w:r w:rsidRPr="00B16E52">
        <w:rPr>
          <w:rFonts w:cs="Arial"/>
          <w:b/>
          <w:sz w:val="24"/>
          <w:szCs w:val="24"/>
        </w:rPr>
        <w:t xml:space="preserve"> October</w:t>
      </w:r>
    </w:p>
    <w:p w:rsidR="00EE0DDC" w:rsidRPr="00B16E52" w:rsidRDefault="00EE0DDC" w:rsidP="002D754E">
      <w:pPr>
        <w:spacing w:before="100" w:beforeAutospacing="1" w:after="100" w:afterAutospacing="1"/>
        <w:contextualSpacing/>
        <w:rPr>
          <w:rFonts w:cs="Arial"/>
          <w:b/>
          <w:sz w:val="24"/>
          <w:szCs w:val="24"/>
        </w:rPr>
      </w:pPr>
      <w:r w:rsidRPr="00B16E52">
        <w:rPr>
          <w:rFonts w:cs="Arial"/>
          <w:b/>
          <w:sz w:val="24"/>
          <w:szCs w:val="24"/>
        </w:rPr>
        <w:t>16:00 – 18:00 hours</w:t>
      </w:r>
    </w:p>
    <w:p w:rsidR="00EE0DDC" w:rsidRPr="00B16E52" w:rsidRDefault="00EE0DDC" w:rsidP="002D754E">
      <w:pPr>
        <w:spacing w:before="100" w:beforeAutospacing="1" w:after="100" w:afterAutospacing="1"/>
        <w:contextualSpacing/>
        <w:rPr>
          <w:rFonts w:cs="Arial"/>
          <w:b/>
          <w:sz w:val="24"/>
          <w:szCs w:val="24"/>
        </w:rPr>
      </w:pPr>
      <w:proofErr w:type="spellStart"/>
      <w:r w:rsidRPr="00B16E52">
        <w:rPr>
          <w:rFonts w:cs="Arial"/>
          <w:b/>
          <w:sz w:val="24"/>
          <w:szCs w:val="24"/>
        </w:rPr>
        <w:t>Ampelmann</w:t>
      </w:r>
      <w:proofErr w:type="spellEnd"/>
      <w:r w:rsidRPr="00B16E52">
        <w:rPr>
          <w:rFonts w:cs="Arial"/>
          <w:b/>
          <w:sz w:val="24"/>
          <w:szCs w:val="24"/>
        </w:rPr>
        <w:t xml:space="preserve"> stand 1.082 and Bar Area Hall 1</w:t>
      </w:r>
    </w:p>
    <w:p w:rsidR="00EE0DDC" w:rsidRPr="00B16E52" w:rsidRDefault="00EE0DDC" w:rsidP="002D754E">
      <w:pPr>
        <w:spacing w:before="100" w:beforeAutospacing="1" w:after="100" w:afterAutospacing="1"/>
        <w:contextualSpacing/>
        <w:rPr>
          <w:rFonts w:cs="Arial"/>
          <w:b/>
          <w:sz w:val="24"/>
          <w:szCs w:val="24"/>
        </w:rPr>
      </w:pPr>
    </w:p>
    <w:p w:rsidR="00B16E52" w:rsidRDefault="00B16E52">
      <w:pPr>
        <w:rPr>
          <w:rFonts w:cs="Arial"/>
          <w:b/>
          <w:sz w:val="24"/>
          <w:szCs w:val="24"/>
        </w:rPr>
      </w:pPr>
    </w:p>
    <w:p w:rsidR="00D35B56" w:rsidRPr="002D754E" w:rsidRDefault="002D754E">
      <w:pPr>
        <w:rPr>
          <w:rFonts w:cs="Arial"/>
          <w:b/>
          <w:sz w:val="24"/>
          <w:szCs w:val="24"/>
        </w:rPr>
      </w:pPr>
      <w:r w:rsidRPr="002D754E">
        <w:rPr>
          <w:rFonts w:cs="Arial"/>
          <w:b/>
          <w:sz w:val="24"/>
          <w:szCs w:val="24"/>
        </w:rPr>
        <w:t>Note to editors</w:t>
      </w:r>
    </w:p>
    <w:p w:rsidR="002D754E" w:rsidRPr="004E2777" w:rsidRDefault="002D754E" w:rsidP="004E2777">
      <w:pPr>
        <w:pStyle w:val="Title"/>
        <w:spacing w:after="240" w:line="276" w:lineRule="auto"/>
        <w:rPr>
          <w:rFonts w:ascii="Calibri" w:hAnsi="Calibri"/>
          <w:color w:val="000000"/>
          <w:sz w:val="22"/>
          <w:szCs w:val="22"/>
        </w:rPr>
      </w:pPr>
      <w:r w:rsidRPr="004E2777">
        <w:rPr>
          <w:rFonts w:ascii="Calibri" w:hAnsi="Calibri"/>
          <w:color w:val="000000"/>
          <w:sz w:val="22"/>
          <w:szCs w:val="22"/>
        </w:rPr>
        <w:t xml:space="preserve">Ampelmann designs and delivers innovative, safe, reliable and efficient transfer solutions to the offshore energy industries globally. With a track record of more than </w:t>
      </w:r>
      <w:r w:rsidR="00CC2332">
        <w:rPr>
          <w:rFonts w:ascii="Calibri" w:hAnsi="Calibri"/>
          <w:color w:val="000000"/>
          <w:sz w:val="22"/>
          <w:szCs w:val="22"/>
        </w:rPr>
        <w:t>3.7</w:t>
      </w:r>
      <w:r w:rsidRPr="004E2777">
        <w:rPr>
          <w:rFonts w:ascii="Calibri" w:hAnsi="Calibri"/>
          <w:color w:val="000000"/>
          <w:sz w:val="22"/>
          <w:szCs w:val="22"/>
        </w:rPr>
        <w:t xml:space="preserve"> million safe people transfers, more than </w:t>
      </w:r>
      <w:r w:rsidR="00CC2332">
        <w:rPr>
          <w:rFonts w:ascii="Calibri" w:hAnsi="Calibri"/>
          <w:color w:val="000000"/>
          <w:sz w:val="22"/>
          <w:szCs w:val="22"/>
        </w:rPr>
        <w:t>4.8</w:t>
      </w:r>
      <w:r w:rsidRPr="004E2777">
        <w:rPr>
          <w:rFonts w:ascii="Calibri" w:hAnsi="Calibri"/>
          <w:color w:val="000000"/>
          <w:sz w:val="22"/>
          <w:szCs w:val="22"/>
        </w:rPr>
        <w:t xml:space="preserve"> million kg cargo transfers and 200 projects worldwide, Ampelmann operates in Europe, Africa, Asia Pacific, the Americas and the Middle East. </w:t>
      </w:r>
    </w:p>
    <w:p w:rsidR="002D754E" w:rsidRPr="004E2777" w:rsidRDefault="002D754E" w:rsidP="004E2777">
      <w:pPr>
        <w:spacing w:before="100" w:beforeAutospacing="1" w:after="100" w:afterAutospacing="1"/>
        <w:contextualSpacing/>
        <w:rPr>
          <w:rFonts w:cs="Arial"/>
        </w:rPr>
      </w:pPr>
      <w:r w:rsidRPr="004E2777">
        <w:rPr>
          <w:rFonts w:cs="Arial"/>
        </w:rPr>
        <w:t>Ampelmann currently maintains a fleet of 60 operational systems used for transferring crews and cargo to offshore structures. Its solutions are tailored to the needs of different market segments, sea states, cargo and crew loads, and are used by the key players in the global industry.</w:t>
      </w:r>
    </w:p>
    <w:p w:rsidR="002D754E" w:rsidRPr="004E2777" w:rsidRDefault="002D754E" w:rsidP="004E2777">
      <w:pPr>
        <w:spacing w:after="240"/>
      </w:pPr>
    </w:p>
    <w:p w:rsidR="002D754E" w:rsidRPr="004E2777" w:rsidRDefault="002D754E" w:rsidP="004E2777">
      <w:pPr>
        <w:spacing w:after="240"/>
        <w:rPr>
          <w:b/>
          <w:i/>
        </w:rPr>
      </w:pPr>
      <w:r w:rsidRPr="004E2777">
        <w:rPr>
          <w:b/>
          <w:i/>
        </w:rPr>
        <w:t xml:space="preserve">Issued on behalf of Ampelmann by Big Partnership. For further details please contact </w:t>
      </w:r>
      <w:r w:rsidR="00CC2332">
        <w:rPr>
          <w:b/>
          <w:i/>
        </w:rPr>
        <w:t xml:space="preserve">Alison Cowie </w:t>
      </w:r>
      <w:r w:rsidRPr="004E2777">
        <w:rPr>
          <w:b/>
          <w:i/>
        </w:rPr>
        <w:t xml:space="preserve">on 01224 </w:t>
      </w:r>
      <w:r w:rsidR="004C4137">
        <w:rPr>
          <w:b/>
          <w:i/>
        </w:rPr>
        <w:t>211045</w:t>
      </w:r>
      <w:r w:rsidR="004C4137" w:rsidRPr="004E2777">
        <w:rPr>
          <w:b/>
          <w:i/>
        </w:rPr>
        <w:t xml:space="preserve"> </w:t>
      </w:r>
      <w:r w:rsidRPr="004E2777">
        <w:rPr>
          <w:b/>
          <w:i/>
        </w:rPr>
        <w:t xml:space="preserve">or </w:t>
      </w:r>
      <w:hyperlink r:id="rId9" w:history="1">
        <w:r w:rsidR="00CC2332" w:rsidRPr="002A0974">
          <w:rPr>
            <w:rStyle w:val="Hyperlink"/>
            <w:b/>
            <w:i/>
          </w:rPr>
          <w:t>alison.cowie@bigpartnership.co.uk</w:t>
        </w:r>
      </w:hyperlink>
      <w:r w:rsidRPr="004E2777">
        <w:rPr>
          <w:b/>
          <w:i/>
        </w:rPr>
        <w:t xml:space="preserve"> </w:t>
      </w:r>
    </w:p>
    <w:p w:rsidR="002D754E" w:rsidRPr="004914E8" w:rsidRDefault="002D754E" w:rsidP="002D754E">
      <w:pPr>
        <w:spacing w:before="100" w:beforeAutospacing="1" w:after="100" w:afterAutospacing="1"/>
        <w:contextualSpacing/>
        <w:rPr>
          <w:rFonts w:cs="Arial"/>
          <w:sz w:val="24"/>
          <w:szCs w:val="24"/>
        </w:rPr>
      </w:pPr>
    </w:p>
    <w:p w:rsidR="00805AA2" w:rsidRDefault="00805AA2"/>
    <w:sectPr w:rsidR="00805AA2" w:rsidSect="009957C9">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5DDDD" w15:done="0"/>
  <w15:commentEx w15:paraId="40AD47B8" w15:done="0"/>
  <w15:commentEx w15:paraId="52A52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02" w:rsidRDefault="005D0802" w:rsidP="00113F33">
      <w:pPr>
        <w:spacing w:after="0" w:line="240" w:lineRule="auto"/>
      </w:pPr>
      <w:r>
        <w:separator/>
      </w:r>
    </w:p>
  </w:endnote>
  <w:endnote w:type="continuationSeparator" w:id="0">
    <w:p w:rsidR="005D0802" w:rsidRDefault="005D0802"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9" w:rsidRDefault="00C64DD9" w:rsidP="00113F33">
    <w:pPr>
      <w:pStyle w:val="Footer"/>
      <w:spacing w:line="200" w:lineRule="exact"/>
      <w:jc w:val="right"/>
    </w:pPr>
    <w:r>
      <w:rPr>
        <w:rStyle w:val="IntenseEmphasis"/>
        <w:color w:val="5482A2"/>
        <w:sz w:val="16"/>
        <w:szCs w:val="16"/>
        <w:lang w:val="en-US"/>
      </w:rPr>
      <w:t xml:space="preserve">Ampelmann Operations B.V. </w:t>
    </w:r>
  </w:p>
  <w:p w:rsidR="00C64DD9" w:rsidRDefault="00C64DD9" w:rsidP="00113F33">
    <w:pPr>
      <w:pStyle w:val="Footer"/>
      <w:spacing w:line="200" w:lineRule="exact"/>
      <w:jc w:val="right"/>
    </w:pPr>
    <w:r>
      <w:rPr>
        <w:rStyle w:val="IntenseEmphasis"/>
        <w:color w:val="5482A2"/>
        <w:sz w:val="16"/>
        <w:szCs w:val="16"/>
        <w:lang w:val="en-US"/>
      </w:rPr>
      <w:t xml:space="preserve">  Oostsingel 209, 2612 HL Delft, The Netherlands</w:t>
    </w:r>
  </w:p>
  <w:p w:rsidR="00C64DD9" w:rsidRDefault="00C64DD9" w:rsidP="00113F33">
    <w:pPr>
      <w:pStyle w:val="Footer"/>
      <w:spacing w:line="200" w:lineRule="exact"/>
      <w:jc w:val="right"/>
    </w:pPr>
    <w:r>
      <w:rPr>
        <w:rStyle w:val="IntenseEmphasis"/>
        <w:color w:val="5482A2"/>
        <w:sz w:val="16"/>
        <w:szCs w:val="16"/>
        <w:lang w:val="en-US"/>
      </w:rPr>
      <w:t>+31 20 240 01 21, info@ampelmann.nl, www.ampelmann.nl</w:t>
    </w:r>
  </w:p>
  <w:p w:rsidR="00C64DD9" w:rsidRDefault="00C64DD9" w:rsidP="00113F33">
    <w:pPr>
      <w:pStyle w:val="Footer"/>
      <w:spacing w:line="200" w:lineRule="exact"/>
      <w:jc w:val="right"/>
    </w:pPr>
    <w:r>
      <w:rPr>
        <w:color w:val="5482A2"/>
        <w:sz w:val="16"/>
        <w:szCs w:val="16"/>
      </w:rPr>
      <w:t>VAT NL820605876B01 COC 27340502</w:t>
    </w:r>
  </w:p>
  <w:p w:rsidR="00C64DD9" w:rsidRDefault="00C64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02" w:rsidRDefault="005D0802" w:rsidP="00113F33">
      <w:pPr>
        <w:spacing w:after="0" w:line="240" w:lineRule="auto"/>
      </w:pPr>
      <w:r>
        <w:separator/>
      </w:r>
    </w:p>
  </w:footnote>
  <w:footnote w:type="continuationSeparator" w:id="0">
    <w:p w:rsidR="005D0802" w:rsidRDefault="005D0802" w:rsidP="0011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D9" w:rsidRDefault="00C64DD9">
    <w:pPr>
      <w:pStyle w:val="Header"/>
    </w:pPr>
    <w:r w:rsidRPr="00113F33">
      <w:rPr>
        <w:noProof/>
      </w:rPr>
      <w:drawing>
        <wp:anchor distT="0" distB="0" distL="114300" distR="114300" simplePos="0" relativeHeight="251659264" behindDoc="0" locked="0" layoutInCell="1" allowOverlap="1">
          <wp:simplePos x="0" y="0"/>
          <wp:positionH relativeFrom="page">
            <wp:posOffset>266065</wp:posOffset>
          </wp:positionH>
          <wp:positionV relativeFrom="page">
            <wp:posOffset>238760</wp:posOffset>
          </wp:positionV>
          <wp:extent cx="774065" cy="774065"/>
          <wp:effectExtent l="19050" t="0" r="6985"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4065" cy="7740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EC"/>
    <w:multiLevelType w:val="hybridMultilevel"/>
    <w:tmpl w:val="B568D676"/>
    <w:lvl w:ilvl="0" w:tplc="00169C80">
      <w:start w:val="1"/>
      <w:numFmt w:val="bullet"/>
      <w:lvlText w:val="•"/>
      <w:lvlJc w:val="left"/>
      <w:pPr>
        <w:tabs>
          <w:tab w:val="num" w:pos="720"/>
        </w:tabs>
        <w:ind w:left="720" w:hanging="360"/>
      </w:pPr>
      <w:rPr>
        <w:rFonts w:ascii="Arial" w:hAnsi="Arial" w:hint="default"/>
      </w:rPr>
    </w:lvl>
    <w:lvl w:ilvl="1" w:tplc="4A921B40" w:tentative="1">
      <w:start w:val="1"/>
      <w:numFmt w:val="bullet"/>
      <w:lvlText w:val="•"/>
      <w:lvlJc w:val="left"/>
      <w:pPr>
        <w:tabs>
          <w:tab w:val="num" w:pos="1440"/>
        </w:tabs>
        <w:ind w:left="1440" w:hanging="360"/>
      </w:pPr>
      <w:rPr>
        <w:rFonts w:ascii="Arial" w:hAnsi="Arial" w:hint="default"/>
      </w:rPr>
    </w:lvl>
    <w:lvl w:ilvl="2" w:tplc="CD56D0E4" w:tentative="1">
      <w:start w:val="1"/>
      <w:numFmt w:val="bullet"/>
      <w:lvlText w:val="•"/>
      <w:lvlJc w:val="left"/>
      <w:pPr>
        <w:tabs>
          <w:tab w:val="num" w:pos="2160"/>
        </w:tabs>
        <w:ind w:left="2160" w:hanging="360"/>
      </w:pPr>
      <w:rPr>
        <w:rFonts w:ascii="Arial" w:hAnsi="Arial" w:hint="default"/>
      </w:rPr>
    </w:lvl>
    <w:lvl w:ilvl="3" w:tplc="3162E04C" w:tentative="1">
      <w:start w:val="1"/>
      <w:numFmt w:val="bullet"/>
      <w:lvlText w:val="•"/>
      <w:lvlJc w:val="left"/>
      <w:pPr>
        <w:tabs>
          <w:tab w:val="num" w:pos="2880"/>
        </w:tabs>
        <w:ind w:left="2880" w:hanging="360"/>
      </w:pPr>
      <w:rPr>
        <w:rFonts w:ascii="Arial" w:hAnsi="Arial" w:hint="default"/>
      </w:rPr>
    </w:lvl>
    <w:lvl w:ilvl="4" w:tplc="6CD8FFAE" w:tentative="1">
      <w:start w:val="1"/>
      <w:numFmt w:val="bullet"/>
      <w:lvlText w:val="•"/>
      <w:lvlJc w:val="left"/>
      <w:pPr>
        <w:tabs>
          <w:tab w:val="num" w:pos="3600"/>
        </w:tabs>
        <w:ind w:left="3600" w:hanging="360"/>
      </w:pPr>
      <w:rPr>
        <w:rFonts w:ascii="Arial" w:hAnsi="Arial" w:hint="default"/>
      </w:rPr>
    </w:lvl>
    <w:lvl w:ilvl="5" w:tplc="6DA01244" w:tentative="1">
      <w:start w:val="1"/>
      <w:numFmt w:val="bullet"/>
      <w:lvlText w:val="•"/>
      <w:lvlJc w:val="left"/>
      <w:pPr>
        <w:tabs>
          <w:tab w:val="num" w:pos="4320"/>
        </w:tabs>
        <w:ind w:left="4320" w:hanging="360"/>
      </w:pPr>
      <w:rPr>
        <w:rFonts w:ascii="Arial" w:hAnsi="Arial" w:hint="default"/>
      </w:rPr>
    </w:lvl>
    <w:lvl w:ilvl="6" w:tplc="3772A212" w:tentative="1">
      <w:start w:val="1"/>
      <w:numFmt w:val="bullet"/>
      <w:lvlText w:val="•"/>
      <w:lvlJc w:val="left"/>
      <w:pPr>
        <w:tabs>
          <w:tab w:val="num" w:pos="5040"/>
        </w:tabs>
        <w:ind w:left="5040" w:hanging="360"/>
      </w:pPr>
      <w:rPr>
        <w:rFonts w:ascii="Arial" w:hAnsi="Arial" w:hint="default"/>
      </w:rPr>
    </w:lvl>
    <w:lvl w:ilvl="7" w:tplc="20E43E92" w:tentative="1">
      <w:start w:val="1"/>
      <w:numFmt w:val="bullet"/>
      <w:lvlText w:val="•"/>
      <w:lvlJc w:val="left"/>
      <w:pPr>
        <w:tabs>
          <w:tab w:val="num" w:pos="5760"/>
        </w:tabs>
        <w:ind w:left="5760" w:hanging="360"/>
      </w:pPr>
      <w:rPr>
        <w:rFonts w:ascii="Arial" w:hAnsi="Arial" w:hint="default"/>
      </w:rPr>
    </w:lvl>
    <w:lvl w:ilvl="8" w:tplc="D25A618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derick Nierstrasz">
    <w15:presenceInfo w15:providerId="AD" w15:userId="S-1-5-21-2246355537-312267865-2938850178-1209"/>
  </w15:person>
  <w15:person w15:author="Fleur Smalt">
    <w15:presenceInfo w15:providerId="AD" w15:userId="S-1-5-21-2246355537-312267865-2938850178-5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A2"/>
    <w:rsid w:val="00087004"/>
    <w:rsid w:val="000F4582"/>
    <w:rsid w:val="00113F33"/>
    <w:rsid w:val="00161E21"/>
    <w:rsid w:val="001926AC"/>
    <w:rsid w:val="001F175C"/>
    <w:rsid w:val="001F59FC"/>
    <w:rsid w:val="00264DE2"/>
    <w:rsid w:val="002C34E0"/>
    <w:rsid w:val="002D754E"/>
    <w:rsid w:val="00301E4A"/>
    <w:rsid w:val="00302BCC"/>
    <w:rsid w:val="00453EE9"/>
    <w:rsid w:val="004914E8"/>
    <w:rsid w:val="004C4137"/>
    <w:rsid w:val="004E2777"/>
    <w:rsid w:val="005020A2"/>
    <w:rsid w:val="00527D92"/>
    <w:rsid w:val="005D0802"/>
    <w:rsid w:val="0060446E"/>
    <w:rsid w:val="0066773A"/>
    <w:rsid w:val="006715EE"/>
    <w:rsid w:val="00687E3F"/>
    <w:rsid w:val="006936E1"/>
    <w:rsid w:val="006C2905"/>
    <w:rsid w:val="0070660F"/>
    <w:rsid w:val="0075553C"/>
    <w:rsid w:val="0079352D"/>
    <w:rsid w:val="00805AA2"/>
    <w:rsid w:val="00820254"/>
    <w:rsid w:val="00830CA6"/>
    <w:rsid w:val="00861D83"/>
    <w:rsid w:val="008A1C5D"/>
    <w:rsid w:val="009137CD"/>
    <w:rsid w:val="00977C36"/>
    <w:rsid w:val="009957C9"/>
    <w:rsid w:val="009975E1"/>
    <w:rsid w:val="009B4BC4"/>
    <w:rsid w:val="00A8283B"/>
    <w:rsid w:val="00A912AB"/>
    <w:rsid w:val="00AF0065"/>
    <w:rsid w:val="00B03BCD"/>
    <w:rsid w:val="00B16E52"/>
    <w:rsid w:val="00B320BC"/>
    <w:rsid w:val="00BB122B"/>
    <w:rsid w:val="00BC224F"/>
    <w:rsid w:val="00C017FE"/>
    <w:rsid w:val="00C56F01"/>
    <w:rsid w:val="00C57579"/>
    <w:rsid w:val="00C64DD9"/>
    <w:rsid w:val="00C8188D"/>
    <w:rsid w:val="00CC0150"/>
    <w:rsid w:val="00CC2332"/>
    <w:rsid w:val="00D35B56"/>
    <w:rsid w:val="00D62675"/>
    <w:rsid w:val="00D83ED1"/>
    <w:rsid w:val="00DE0142"/>
    <w:rsid w:val="00E60B19"/>
    <w:rsid w:val="00EE0DDC"/>
    <w:rsid w:val="00F030C9"/>
    <w:rsid w:val="00F2285D"/>
    <w:rsid w:val="00FC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nhideWhenUsed/>
    <w:rsid w:val="00113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F33"/>
  </w:style>
  <w:style w:type="character" w:styleId="IntenseEmphasis">
    <w:name w:val="Intense Emphasis"/>
    <w:basedOn w:val="DefaultParagraphFont"/>
    <w:rsid w:val="00113F33"/>
    <w:rPr>
      <w:rFonts w:ascii="Arial" w:hAnsi="Arial"/>
      <w:i w:val="0"/>
      <w:iCs/>
      <w:color w:val="001A50"/>
      <w:sz w:val="18"/>
    </w:rPr>
  </w:style>
  <w:style w:type="character" w:styleId="CommentReference">
    <w:name w:val="annotation reference"/>
    <w:basedOn w:val="DefaultParagraphFont"/>
    <w:uiPriority w:val="99"/>
    <w:semiHidden/>
    <w:unhideWhenUsed/>
    <w:rsid w:val="00F030C9"/>
    <w:rPr>
      <w:sz w:val="18"/>
      <w:szCs w:val="18"/>
    </w:rPr>
  </w:style>
  <w:style w:type="paragraph" w:styleId="CommentText">
    <w:name w:val="annotation text"/>
    <w:basedOn w:val="Normal"/>
    <w:link w:val="CommentTextChar"/>
    <w:uiPriority w:val="99"/>
    <w:semiHidden/>
    <w:unhideWhenUsed/>
    <w:rsid w:val="00F030C9"/>
    <w:pPr>
      <w:spacing w:line="240" w:lineRule="auto"/>
    </w:pPr>
    <w:rPr>
      <w:sz w:val="24"/>
      <w:szCs w:val="24"/>
    </w:rPr>
  </w:style>
  <w:style w:type="character" w:customStyle="1" w:styleId="CommentTextChar">
    <w:name w:val="Comment Text Char"/>
    <w:basedOn w:val="DefaultParagraphFont"/>
    <w:link w:val="CommentText"/>
    <w:uiPriority w:val="99"/>
    <w:semiHidden/>
    <w:rsid w:val="00F030C9"/>
    <w:rPr>
      <w:sz w:val="24"/>
      <w:szCs w:val="24"/>
    </w:rPr>
  </w:style>
  <w:style w:type="paragraph" w:styleId="CommentSubject">
    <w:name w:val="annotation subject"/>
    <w:basedOn w:val="CommentText"/>
    <w:next w:val="CommentText"/>
    <w:link w:val="CommentSubjectChar"/>
    <w:uiPriority w:val="99"/>
    <w:semiHidden/>
    <w:unhideWhenUsed/>
    <w:rsid w:val="00F030C9"/>
    <w:rPr>
      <w:b/>
      <w:bCs/>
      <w:sz w:val="20"/>
      <w:szCs w:val="20"/>
    </w:rPr>
  </w:style>
  <w:style w:type="character" w:customStyle="1" w:styleId="CommentSubjectChar">
    <w:name w:val="Comment Subject Char"/>
    <w:basedOn w:val="CommentTextChar"/>
    <w:link w:val="CommentSubject"/>
    <w:uiPriority w:val="99"/>
    <w:semiHidden/>
    <w:rsid w:val="00F030C9"/>
    <w:rPr>
      <w:b/>
      <w:bCs/>
      <w:sz w:val="20"/>
      <w:szCs w:val="20"/>
    </w:rPr>
  </w:style>
  <w:style w:type="paragraph" w:styleId="BalloonText">
    <w:name w:val="Balloon Text"/>
    <w:basedOn w:val="Normal"/>
    <w:link w:val="BalloonTextChar"/>
    <w:uiPriority w:val="99"/>
    <w:semiHidden/>
    <w:unhideWhenUsed/>
    <w:rsid w:val="00F030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C9"/>
    <w:rPr>
      <w:rFonts w:ascii="Lucida Grande" w:hAnsi="Lucida Grande" w:cs="Lucida Grande"/>
      <w:sz w:val="18"/>
      <w:szCs w:val="18"/>
    </w:rPr>
  </w:style>
  <w:style w:type="paragraph" w:styleId="NormalWeb">
    <w:name w:val="Normal (Web)"/>
    <w:basedOn w:val="Normal"/>
    <w:uiPriority w:val="99"/>
    <w:semiHidden/>
    <w:unhideWhenUsed/>
    <w:rsid w:val="009137C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87E3F"/>
    <w:pPr>
      <w:spacing w:after="0" w:line="240" w:lineRule="auto"/>
      <w:ind w:left="720"/>
      <w:contextualSpacing/>
    </w:pPr>
    <w:rPr>
      <w:rFonts w:ascii="Times" w:hAnsi="Times"/>
      <w:sz w:val="20"/>
      <w:szCs w:val="20"/>
    </w:rPr>
  </w:style>
  <w:style w:type="paragraph" w:styleId="Title">
    <w:name w:val="Title"/>
    <w:basedOn w:val="Normal"/>
    <w:link w:val="TitleChar"/>
    <w:uiPriority w:val="10"/>
    <w:qFormat/>
    <w:rsid w:val="002D754E"/>
    <w:pPr>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2D754E"/>
    <w:rPr>
      <w:rFonts w:ascii="Times New Roman" w:hAnsi="Times New Roman" w:cs="Times New Roman"/>
      <w:sz w:val="24"/>
      <w:szCs w:val="24"/>
      <w:lang w:eastAsia="en-GB"/>
    </w:rPr>
  </w:style>
  <w:style w:type="character" w:styleId="Hyperlink">
    <w:name w:val="Hyperlink"/>
    <w:basedOn w:val="DefaultParagraphFont"/>
    <w:uiPriority w:val="99"/>
    <w:unhideWhenUsed/>
    <w:rsid w:val="002D7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nhideWhenUsed/>
    <w:rsid w:val="00113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F33"/>
  </w:style>
  <w:style w:type="character" w:styleId="IntenseEmphasis">
    <w:name w:val="Intense Emphasis"/>
    <w:basedOn w:val="DefaultParagraphFont"/>
    <w:rsid w:val="00113F33"/>
    <w:rPr>
      <w:rFonts w:ascii="Arial" w:hAnsi="Arial"/>
      <w:i w:val="0"/>
      <w:iCs/>
      <w:color w:val="001A50"/>
      <w:sz w:val="18"/>
    </w:rPr>
  </w:style>
  <w:style w:type="character" w:styleId="CommentReference">
    <w:name w:val="annotation reference"/>
    <w:basedOn w:val="DefaultParagraphFont"/>
    <w:uiPriority w:val="99"/>
    <w:semiHidden/>
    <w:unhideWhenUsed/>
    <w:rsid w:val="00F030C9"/>
    <w:rPr>
      <w:sz w:val="18"/>
      <w:szCs w:val="18"/>
    </w:rPr>
  </w:style>
  <w:style w:type="paragraph" w:styleId="CommentText">
    <w:name w:val="annotation text"/>
    <w:basedOn w:val="Normal"/>
    <w:link w:val="CommentTextChar"/>
    <w:uiPriority w:val="99"/>
    <w:semiHidden/>
    <w:unhideWhenUsed/>
    <w:rsid w:val="00F030C9"/>
    <w:pPr>
      <w:spacing w:line="240" w:lineRule="auto"/>
    </w:pPr>
    <w:rPr>
      <w:sz w:val="24"/>
      <w:szCs w:val="24"/>
    </w:rPr>
  </w:style>
  <w:style w:type="character" w:customStyle="1" w:styleId="CommentTextChar">
    <w:name w:val="Comment Text Char"/>
    <w:basedOn w:val="DefaultParagraphFont"/>
    <w:link w:val="CommentText"/>
    <w:uiPriority w:val="99"/>
    <w:semiHidden/>
    <w:rsid w:val="00F030C9"/>
    <w:rPr>
      <w:sz w:val="24"/>
      <w:szCs w:val="24"/>
    </w:rPr>
  </w:style>
  <w:style w:type="paragraph" w:styleId="CommentSubject">
    <w:name w:val="annotation subject"/>
    <w:basedOn w:val="CommentText"/>
    <w:next w:val="CommentText"/>
    <w:link w:val="CommentSubjectChar"/>
    <w:uiPriority w:val="99"/>
    <w:semiHidden/>
    <w:unhideWhenUsed/>
    <w:rsid w:val="00F030C9"/>
    <w:rPr>
      <w:b/>
      <w:bCs/>
      <w:sz w:val="20"/>
      <w:szCs w:val="20"/>
    </w:rPr>
  </w:style>
  <w:style w:type="character" w:customStyle="1" w:styleId="CommentSubjectChar">
    <w:name w:val="Comment Subject Char"/>
    <w:basedOn w:val="CommentTextChar"/>
    <w:link w:val="CommentSubject"/>
    <w:uiPriority w:val="99"/>
    <w:semiHidden/>
    <w:rsid w:val="00F030C9"/>
    <w:rPr>
      <w:b/>
      <w:bCs/>
      <w:sz w:val="20"/>
      <w:szCs w:val="20"/>
    </w:rPr>
  </w:style>
  <w:style w:type="paragraph" w:styleId="BalloonText">
    <w:name w:val="Balloon Text"/>
    <w:basedOn w:val="Normal"/>
    <w:link w:val="BalloonTextChar"/>
    <w:uiPriority w:val="99"/>
    <w:semiHidden/>
    <w:unhideWhenUsed/>
    <w:rsid w:val="00F030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C9"/>
    <w:rPr>
      <w:rFonts w:ascii="Lucida Grande" w:hAnsi="Lucida Grande" w:cs="Lucida Grande"/>
      <w:sz w:val="18"/>
      <w:szCs w:val="18"/>
    </w:rPr>
  </w:style>
  <w:style w:type="paragraph" w:styleId="NormalWeb">
    <w:name w:val="Normal (Web)"/>
    <w:basedOn w:val="Normal"/>
    <w:uiPriority w:val="99"/>
    <w:semiHidden/>
    <w:unhideWhenUsed/>
    <w:rsid w:val="009137C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87E3F"/>
    <w:pPr>
      <w:spacing w:after="0" w:line="240" w:lineRule="auto"/>
      <w:ind w:left="720"/>
      <w:contextualSpacing/>
    </w:pPr>
    <w:rPr>
      <w:rFonts w:ascii="Times" w:hAnsi="Times"/>
      <w:sz w:val="20"/>
      <w:szCs w:val="20"/>
    </w:rPr>
  </w:style>
  <w:style w:type="paragraph" w:styleId="Title">
    <w:name w:val="Title"/>
    <w:basedOn w:val="Normal"/>
    <w:link w:val="TitleChar"/>
    <w:uiPriority w:val="10"/>
    <w:qFormat/>
    <w:rsid w:val="002D754E"/>
    <w:pPr>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2D754E"/>
    <w:rPr>
      <w:rFonts w:ascii="Times New Roman" w:hAnsi="Times New Roman" w:cs="Times New Roman"/>
      <w:sz w:val="24"/>
      <w:szCs w:val="24"/>
      <w:lang w:eastAsia="en-GB"/>
    </w:rPr>
  </w:style>
  <w:style w:type="character" w:styleId="Hyperlink">
    <w:name w:val="Hyperlink"/>
    <w:basedOn w:val="DefaultParagraphFont"/>
    <w:uiPriority w:val="99"/>
    <w:unhideWhenUsed/>
    <w:rsid w:val="002D7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622">
      <w:bodyDiv w:val="1"/>
      <w:marLeft w:val="0"/>
      <w:marRight w:val="0"/>
      <w:marTop w:val="0"/>
      <w:marBottom w:val="0"/>
      <w:divBdr>
        <w:top w:val="none" w:sz="0" w:space="0" w:color="auto"/>
        <w:left w:val="none" w:sz="0" w:space="0" w:color="auto"/>
        <w:bottom w:val="none" w:sz="0" w:space="0" w:color="auto"/>
        <w:right w:val="none" w:sz="0" w:space="0" w:color="auto"/>
      </w:divBdr>
      <w:divsChild>
        <w:div w:id="1600137459">
          <w:marLeft w:val="274"/>
          <w:marRight w:val="0"/>
          <w:marTop w:val="58"/>
          <w:marBottom w:val="0"/>
          <w:divBdr>
            <w:top w:val="none" w:sz="0" w:space="0" w:color="auto"/>
            <w:left w:val="none" w:sz="0" w:space="0" w:color="auto"/>
            <w:bottom w:val="none" w:sz="0" w:space="0" w:color="auto"/>
            <w:right w:val="none" w:sz="0" w:space="0" w:color="auto"/>
          </w:divBdr>
        </w:div>
      </w:divsChild>
    </w:div>
    <w:div w:id="145165437">
      <w:bodyDiv w:val="1"/>
      <w:marLeft w:val="0"/>
      <w:marRight w:val="0"/>
      <w:marTop w:val="0"/>
      <w:marBottom w:val="0"/>
      <w:divBdr>
        <w:top w:val="none" w:sz="0" w:space="0" w:color="auto"/>
        <w:left w:val="none" w:sz="0" w:space="0" w:color="auto"/>
        <w:bottom w:val="none" w:sz="0" w:space="0" w:color="auto"/>
        <w:right w:val="none" w:sz="0" w:space="0" w:color="auto"/>
      </w:divBdr>
    </w:div>
    <w:div w:id="670183687">
      <w:bodyDiv w:val="1"/>
      <w:marLeft w:val="0"/>
      <w:marRight w:val="0"/>
      <w:marTop w:val="0"/>
      <w:marBottom w:val="0"/>
      <w:divBdr>
        <w:top w:val="none" w:sz="0" w:space="0" w:color="auto"/>
        <w:left w:val="none" w:sz="0" w:space="0" w:color="auto"/>
        <w:bottom w:val="none" w:sz="0" w:space="0" w:color="auto"/>
        <w:right w:val="none" w:sz="0" w:space="0" w:color="auto"/>
      </w:divBdr>
    </w:div>
    <w:div w:id="732776531">
      <w:bodyDiv w:val="1"/>
      <w:marLeft w:val="0"/>
      <w:marRight w:val="0"/>
      <w:marTop w:val="0"/>
      <w:marBottom w:val="0"/>
      <w:divBdr>
        <w:top w:val="none" w:sz="0" w:space="0" w:color="auto"/>
        <w:left w:val="none" w:sz="0" w:space="0" w:color="auto"/>
        <w:bottom w:val="none" w:sz="0" w:space="0" w:color="auto"/>
        <w:right w:val="none" w:sz="0" w:space="0" w:color="auto"/>
      </w:divBdr>
    </w:div>
    <w:div w:id="932786344">
      <w:bodyDiv w:val="1"/>
      <w:marLeft w:val="0"/>
      <w:marRight w:val="0"/>
      <w:marTop w:val="0"/>
      <w:marBottom w:val="0"/>
      <w:divBdr>
        <w:top w:val="none" w:sz="0" w:space="0" w:color="auto"/>
        <w:left w:val="none" w:sz="0" w:space="0" w:color="auto"/>
        <w:bottom w:val="none" w:sz="0" w:space="0" w:color="auto"/>
        <w:right w:val="none" w:sz="0" w:space="0" w:color="auto"/>
      </w:divBdr>
    </w:div>
    <w:div w:id="1045250395">
      <w:bodyDiv w:val="1"/>
      <w:marLeft w:val="0"/>
      <w:marRight w:val="0"/>
      <w:marTop w:val="0"/>
      <w:marBottom w:val="0"/>
      <w:divBdr>
        <w:top w:val="none" w:sz="0" w:space="0" w:color="auto"/>
        <w:left w:val="none" w:sz="0" w:space="0" w:color="auto"/>
        <w:bottom w:val="none" w:sz="0" w:space="0" w:color="auto"/>
        <w:right w:val="none" w:sz="0" w:space="0" w:color="auto"/>
      </w:divBdr>
    </w:div>
    <w:div w:id="1306470995">
      <w:bodyDiv w:val="1"/>
      <w:marLeft w:val="0"/>
      <w:marRight w:val="0"/>
      <w:marTop w:val="0"/>
      <w:marBottom w:val="0"/>
      <w:divBdr>
        <w:top w:val="none" w:sz="0" w:space="0" w:color="auto"/>
        <w:left w:val="none" w:sz="0" w:space="0" w:color="auto"/>
        <w:bottom w:val="none" w:sz="0" w:space="0" w:color="auto"/>
        <w:right w:val="none" w:sz="0" w:space="0" w:color="auto"/>
      </w:divBdr>
    </w:div>
    <w:div w:id="1337149968">
      <w:bodyDiv w:val="1"/>
      <w:marLeft w:val="0"/>
      <w:marRight w:val="0"/>
      <w:marTop w:val="0"/>
      <w:marBottom w:val="0"/>
      <w:divBdr>
        <w:top w:val="none" w:sz="0" w:space="0" w:color="auto"/>
        <w:left w:val="none" w:sz="0" w:space="0" w:color="auto"/>
        <w:bottom w:val="none" w:sz="0" w:space="0" w:color="auto"/>
        <w:right w:val="none" w:sz="0" w:space="0" w:color="auto"/>
      </w:divBdr>
    </w:div>
    <w:div w:id="1518541853">
      <w:bodyDiv w:val="1"/>
      <w:marLeft w:val="0"/>
      <w:marRight w:val="0"/>
      <w:marTop w:val="0"/>
      <w:marBottom w:val="0"/>
      <w:divBdr>
        <w:top w:val="none" w:sz="0" w:space="0" w:color="auto"/>
        <w:left w:val="none" w:sz="0" w:space="0" w:color="auto"/>
        <w:bottom w:val="none" w:sz="0" w:space="0" w:color="auto"/>
        <w:right w:val="none" w:sz="0" w:space="0" w:color="auto"/>
      </w:divBdr>
    </w:div>
    <w:div w:id="1987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on.cowie@bigpartnershi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D3B92-F359-4B1B-AA22-8500F066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gillian.george</dc:creator>
  <cp:lastModifiedBy>alison.cowie</cp:lastModifiedBy>
  <cp:revision>5</cp:revision>
  <cp:lastPrinted>2017-10-03T15:19:00Z</cp:lastPrinted>
  <dcterms:created xsi:type="dcterms:W3CDTF">2017-10-06T09:54:00Z</dcterms:created>
  <dcterms:modified xsi:type="dcterms:W3CDTF">2017-10-06T11:51:00Z</dcterms:modified>
</cp:coreProperties>
</file>